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b/>
          <w:bCs/>
          <w:sz w:val="44"/>
          <w:szCs w:val="44"/>
        </w:rPr>
      </w:pPr>
      <w:bookmarkStart w:id="0" w:name="_Toc193105918"/>
      <w:bookmarkStart w:id="1" w:name="_Toc350864515"/>
      <w:bookmarkStart w:id="2" w:name="_Toc193106175"/>
      <w:bookmarkStart w:id="3" w:name="_Toc193106064"/>
    </w:p>
    <w:p>
      <w:pPr>
        <w:spacing w:line="560" w:lineRule="exact"/>
        <w:jc w:val="center"/>
        <w:rPr>
          <w:rFonts w:hint="eastAsia" w:ascii="宋体" w:hAnsi="宋体" w:eastAsia="宋体" w:cs="宋体"/>
          <w:b/>
          <w:bCs/>
          <w:sz w:val="52"/>
          <w:szCs w:val="44"/>
          <w:lang w:eastAsia="zh-CN"/>
        </w:rPr>
      </w:pPr>
      <w:r>
        <w:rPr>
          <w:rFonts w:hint="eastAsia" w:ascii="宋体" w:hAnsi="宋体" w:eastAsia="宋体" w:cs="宋体"/>
          <w:b/>
          <w:bCs/>
          <w:sz w:val="52"/>
          <w:szCs w:val="44"/>
          <w:lang w:eastAsia="zh-CN"/>
        </w:rPr>
        <w:t>攀枝花学院附属医院</w:t>
      </w:r>
    </w:p>
    <w:p>
      <w:pPr>
        <w:spacing w:line="560" w:lineRule="exact"/>
        <w:jc w:val="center"/>
        <w:rPr>
          <w:rFonts w:hint="eastAsia" w:ascii="宋体" w:hAnsi="宋体" w:eastAsia="宋体" w:cs="宋体"/>
          <w:b/>
          <w:bCs/>
          <w:sz w:val="52"/>
          <w:szCs w:val="52"/>
          <w:lang w:eastAsia="zh-CN"/>
        </w:rPr>
      </w:pPr>
      <w:r>
        <w:rPr>
          <w:rFonts w:hint="eastAsia" w:ascii="宋体" w:hAnsi="宋体" w:eastAsia="宋体" w:cs="宋体"/>
          <w:b/>
          <w:bCs/>
          <w:sz w:val="52"/>
          <w:szCs w:val="44"/>
        </w:rPr>
        <w:t>年度招标代理机构</w:t>
      </w:r>
      <w:r>
        <w:rPr>
          <w:rFonts w:hint="eastAsia" w:ascii="宋体" w:hAnsi="宋体" w:eastAsia="宋体" w:cs="宋体"/>
          <w:b/>
          <w:bCs/>
          <w:sz w:val="52"/>
          <w:szCs w:val="44"/>
          <w:lang w:eastAsia="zh-CN"/>
        </w:rPr>
        <w:t>采购</w:t>
      </w:r>
    </w:p>
    <w:p>
      <w:pPr>
        <w:spacing w:line="560" w:lineRule="exact"/>
        <w:jc w:val="center"/>
        <w:rPr>
          <w:rFonts w:ascii="宋体" w:hAnsi="宋体" w:eastAsia="宋体" w:cs="宋体"/>
          <w:b/>
          <w:bCs/>
          <w:sz w:val="52"/>
          <w:szCs w:val="52"/>
        </w:rPr>
      </w:pPr>
    </w:p>
    <w:p>
      <w:pPr>
        <w:spacing w:line="560" w:lineRule="exact"/>
        <w:jc w:val="center"/>
        <w:rPr>
          <w:rFonts w:ascii="宋体" w:hAnsi="宋体" w:eastAsia="宋体" w:cs="宋体"/>
          <w:b/>
          <w:bCs/>
          <w:sz w:val="52"/>
          <w:szCs w:val="52"/>
        </w:rPr>
      </w:pPr>
      <w:r>
        <w:rPr>
          <w:rFonts w:hint="eastAsia" w:ascii="宋体" w:hAnsi="宋体" w:eastAsia="宋体" w:cs="宋体"/>
          <w:b/>
          <w:bCs/>
          <w:sz w:val="52"/>
          <w:szCs w:val="52"/>
        </w:rPr>
        <w:t>比</w:t>
      </w:r>
    </w:p>
    <w:p>
      <w:pPr>
        <w:spacing w:line="560" w:lineRule="exact"/>
        <w:jc w:val="center"/>
        <w:rPr>
          <w:rFonts w:ascii="宋体" w:hAnsi="宋体" w:eastAsia="宋体" w:cs="宋体"/>
          <w:b/>
          <w:bCs/>
          <w:sz w:val="52"/>
          <w:szCs w:val="52"/>
        </w:rPr>
      </w:pPr>
    </w:p>
    <w:p>
      <w:pPr>
        <w:spacing w:line="560" w:lineRule="exact"/>
        <w:jc w:val="center"/>
        <w:rPr>
          <w:rFonts w:ascii="宋体" w:hAnsi="宋体" w:eastAsia="宋体" w:cs="宋体"/>
          <w:b/>
          <w:bCs/>
          <w:sz w:val="52"/>
          <w:szCs w:val="52"/>
        </w:rPr>
      </w:pPr>
      <w:bookmarkStart w:id="4" w:name="_Toc10206"/>
      <w:r>
        <w:rPr>
          <w:rFonts w:hint="eastAsia" w:ascii="宋体" w:hAnsi="宋体" w:eastAsia="宋体" w:cs="宋体"/>
          <w:b/>
          <w:bCs/>
          <w:sz w:val="52"/>
          <w:szCs w:val="52"/>
        </w:rPr>
        <w:t>选</w:t>
      </w:r>
      <w:bookmarkEnd w:id="4"/>
    </w:p>
    <w:p>
      <w:pPr>
        <w:spacing w:line="560" w:lineRule="exact"/>
        <w:jc w:val="center"/>
        <w:rPr>
          <w:rFonts w:ascii="宋体" w:hAnsi="宋体" w:eastAsia="宋体" w:cs="宋体"/>
          <w:b/>
          <w:bCs/>
          <w:sz w:val="52"/>
          <w:szCs w:val="52"/>
        </w:rPr>
      </w:pPr>
    </w:p>
    <w:p>
      <w:pPr>
        <w:spacing w:line="560" w:lineRule="exact"/>
        <w:jc w:val="center"/>
        <w:rPr>
          <w:rFonts w:ascii="宋体" w:hAnsi="宋体" w:eastAsia="宋体" w:cs="宋体"/>
          <w:b/>
          <w:bCs/>
          <w:sz w:val="52"/>
          <w:szCs w:val="52"/>
        </w:rPr>
      </w:pPr>
      <w:bookmarkStart w:id="5" w:name="_Toc29567"/>
      <w:r>
        <w:rPr>
          <w:rFonts w:hint="eastAsia" w:ascii="宋体" w:hAnsi="宋体" w:eastAsia="宋体" w:cs="宋体"/>
          <w:b/>
          <w:bCs/>
          <w:sz w:val="52"/>
          <w:szCs w:val="52"/>
        </w:rPr>
        <w:t>文</w:t>
      </w:r>
      <w:bookmarkEnd w:id="5"/>
    </w:p>
    <w:p>
      <w:pPr>
        <w:spacing w:line="560" w:lineRule="exact"/>
        <w:jc w:val="center"/>
        <w:rPr>
          <w:rFonts w:ascii="宋体" w:hAnsi="宋体" w:eastAsia="宋体" w:cs="宋体"/>
          <w:b/>
          <w:bCs/>
          <w:sz w:val="52"/>
          <w:szCs w:val="52"/>
        </w:rPr>
      </w:pPr>
    </w:p>
    <w:p>
      <w:pPr>
        <w:spacing w:line="560" w:lineRule="exact"/>
        <w:jc w:val="center"/>
        <w:rPr>
          <w:rFonts w:ascii="宋体" w:hAnsi="宋体" w:eastAsia="宋体" w:cs="宋体"/>
          <w:b/>
          <w:bCs/>
          <w:sz w:val="52"/>
          <w:szCs w:val="52"/>
        </w:rPr>
      </w:pPr>
      <w:bookmarkStart w:id="6" w:name="_Toc11308"/>
      <w:r>
        <w:rPr>
          <w:rFonts w:hint="eastAsia" w:ascii="宋体" w:hAnsi="宋体" w:eastAsia="宋体" w:cs="宋体"/>
          <w:b/>
          <w:bCs/>
          <w:sz w:val="52"/>
          <w:szCs w:val="52"/>
        </w:rPr>
        <w:t>件</w:t>
      </w:r>
      <w:bookmarkEnd w:id="6"/>
      <w:bookmarkStart w:id="7" w:name="_Toc13800"/>
    </w:p>
    <w:p>
      <w:pPr>
        <w:spacing w:line="560" w:lineRule="exact"/>
        <w:jc w:val="both"/>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ind w:left="1767" w:hanging="1767" w:hangingChars="400"/>
        <w:jc w:val="center"/>
        <w:rPr>
          <w:rFonts w:hint="eastAsia" w:ascii="宋体" w:hAnsi="宋体" w:eastAsia="宋体" w:cs="宋体"/>
          <w:b/>
          <w:bCs/>
          <w:sz w:val="44"/>
          <w:szCs w:val="44"/>
          <w:lang w:eastAsia="zh-CN"/>
        </w:rPr>
      </w:pPr>
      <w:r>
        <w:rPr>
          <w:rFonts w:hint="eastAsia" w:ascii="宋体" w:hAnsi="宋体" w:eastAsia="宋体" w:cs="宋体"/>
          <w:b/>
          <w:bCs/>
          <w:sz w:val="44"/>
          <w:szCs w:val="44"/>
        </w:rPr>
        <w:t>比选人：</w:t>
      </w:r>
      <w:bookmarkEnd w:id="7"/>
      <w:bookmarkStart w:id="8" w:name="_Toc10779"/>
      <w:r>
        <w:rPr>
          <w:rFonts w:hint="eastAsia" w:ascii="宋体" w:hAnsi="宋体" w:eastAsia="宋体" w:cs="宋体"/>
          <w:b/>
          <w:bCs/>
          <w:sz w:val="44"/>
          <w:szCs w:val="44"/>
          <w:lang w:eastAsia="zh-CN"/>
        </w:rPr>
        <w:t>攀枝花学院附属医院</w:t>
      </w:r>
    </w:p>
    <w:p>
      <w:pPr>
        <w:spacing w:line="560" w:lineRule="exact"/>
        <w:jc w:val="center"/>
        <w:rPr>
          <w:rFonts w:ascii="宋体" w:hAnsi="宋体" w:eastAsia="宋体" w:cs="宋体"/>
          <w:b/>
          <w:bCs/>
          <w:color w:val="FF0000"/>
          <w:sz w:val="44"/>
          <w:szCs w:val="44"/>
        </w:rPr>
      </w:pPr>
      <w:r>
        <w:rPr>
          <w:rFonts w:hint="eastAsia" w:ascii="宋体" w:hAnsi="宋体" w:eastAsia="宋体" w:cs="宋体"/>
          <w:b/>
          <w:bCs/>
          <w:color w:val="000000" w:themeColor="text1"/>
          <w:sz w:val="44"/>
          <w:szCs w:val="44"/>
          <w14:textFill>
            <w14:solidFill>
              <w14:schemeClr w14:val="tx1"/>
            </w14:solidFill>
          </w14:textFill>
        </w:rPr>
        <w:t>202</w:t>
      </w:r>
      <w:r>
        <w:rPr>
          <w:rFonts w:hint="eastAsia" w:ascii="宋体" w:hAnsi="宋体" w:eastAsia="宋体" w:cs="宋体"/>
          <w:b/>
          <w:bCs/>
          <w:color w:val="000000" w:themeColor="text1"/>
          <w:sz w:val="44"/>
          <w:szCs w:val="44"/>
          <w:lang w:val="en-US" w:eastAsia="zh-CN"/>
          <w14:textFill>
            <w14:solidFill>
              <w14:schemeClr w14:val="tx1"/>
            </w14:solidFill>
          </w14:textFill>
        </w:rPr>
        <w:t>4</w:t>
      </w:r>
      <w:r>
        <w:rPr>
          <w:rFonts w:hint="eastAsia" w:ascii="宋体" w:hAnsi="宋体" w:eastAsia="宋体" w:cs="宋体"/>
          <w:b/>
          <w:bCs/>
          <w:color w:val="000000" w:themeColor="text1"/>
          <w:sz w:val="44"/>
          <w:szCs w:val="44"/>
          <w:lang w:val="zh-CN"/>
          <w14:textFill>
            <w14:solidFill>
              <w14:schemeClr w14:val="tx1"/>
            </w14:solidFill>
          </w14:textFill>
        </w:rPr>
        <w:t>年</w:t>
      </w:r>
      <w:r>
        <w:rPr>
          <w:rFonts w:hint="eastAsia" w:ascii="宋体" w:hAnsi="宋体" w:eastAsia="宋体" w:cs="宋体"/>
          <w:b/>
          <w:bCs/>
          <w:color w:val="000000" w:themeColor="text1"/>
          <w:sz w:val="44"/>
          <w:szCs w:val="44"/>
          <w14:textFill>
            <w14:solidFill>
              <w14:schemeClr w14:val="tx1"/>
            </w14:solidFill>
          </w14:textFill>
        </w:rPr>
        <w:t>1</w:t>
      </w:r>
      <w:r>
        <w:rPr>
          <w:rFonts w:hint="eastAsia" w:ascii="宋体" w:hAnsi="宋体" w:eastAsia="宋体" w:cs="宋体"/>
          <w:b/>
          <w:bCs/>
          <w:color w:val="000000" w:themeColor="text1"/>
          <w:sz w:val="44"/>
          <w:szCs w:val="44"/>
          <w:lang w:val="zh-CN"/>
          <w14:textFill>
            <w14:solidFill>
              <w14:schemeClr w14:val="tx1"/>
            </w14:solidFill>
          </w14:textFill>
        </w:rPr>
        <w:t>月</w:t>
      </w:r>
      <w:bookmarkEnd w:id="8"/>
    </w:p>
    <w:p>
      <w:pPr>
        <w:spacing w:line="560" w:lineRule="exact"/>
        <w:ind w:firstLine="482" w:firstLineChars="200"/>
        <w:rPr>
          <w:rFonts w:ascii="宋体" w:hAnsi="宋体" w:eastAsia="宋体" w:cs="宋体"/>
          <w:b/>
          <w:sz w:val="24"/>
          <w:szCs w:val="24"/>
        </w:rPr>
      </w:pPr>
    </w:p>
    <w:p>
      <w:pPr>
        <w:spacing w:line="560" w:lineRule="exact"/>
        <w:jc w:val="center"/>
        <w:rPr>
          <w:rFonts w:ascii="宋体" w:hAnsi="宋体" w:eastAsia="宋体" w:cs="宋体"/>
          <w:b/>
          <w:bCs/>
          <w:sz w:val="40"/>
          <w:szCs w:val="40"/>
        </w:rPr>
        <w:sectPr>
          <w:footerReference r:id="rId4" w:type="default"/>
          <w:pgSz w:w="12242" w:h="15842"/>
          <w:pgMar w:top="1440" w:right="935" w:bottom="1440" w:left="1797" w:header="720" w:footer="720" w:gutter="0"/>
          <w:cols w:space="425" w:num="1"/>
          <w:docGrid w:linePitch="312" w:charSpace="0"/>
        </w:sectPr>
      </w:pPr>
    </w:p>
    <w:p>
      <w:pPr>
        <w:spacing w:line="560" w:lineRule="exact"/>
        <w:ind w:firstLine="723" w:firstLineChars="200"/>
        <w:jc w:val="center"/>
        <w:rPr>
          <w:rFonts w:ascii="宋体" w:hAnsi="宋体" w:eastAsia="宋体" w:cs="宋体"/>
          <w:b/>
          <w:sz w:val="36"/>
          <w:szCs w:val="36"/>
        </w:rPr>
      </w:pPr>
      <w:r>
        <w:rPr>
          <w:rFonts w:hint="eastAsia" w:ascii="宋体" w:hAnsi="宋体" w:eastAsia="宋体" w:cs="宋体"/>
          <w:b/>
          <w:sz w:val="36"/>
          <w:szCs w:val="36"/>
        </w:rPr>
        <w:t>第一章   比选须知</w:t>
      </w:r>
    </w:p>
    <w:p>
      <w:pPr>
        <w:spacing w:line="560" w:lineRule="exact"/>
        <w:rPr>
          <w:rFonts w:ascii="宋体" w:hAnsi="宋体" w:eastAsia="宋体" w:cs="宋体"/>
          <w:b/>
          <w:sz w:val="24"/>
          <w:szCs w:val="24"/>
          <w:highlight w:val="yellow"/>
        </w:rPr>
      </w:pPr>
    </w:p>
    <w:p>
      <w:pPr>
        <w:spacing w:line="560" w:lineRule="exact"/>
        <w:ind w:firstLine="482" w:firstLineChars="200"/>
        <w:rPr>
          <w:rFonts w:ascii="宋体" w:hAnsi="宋体" w:eastAsia="宋体" w:cs="宋体"/>
          <w:sz w:val="24"/>
          <w:szCs w:val="24"/>
        </w:rPr>
      </w:pPr>
      <w:r>
        <w:rPr>
          <w:rFonts w:hint="eastAsia" w:ascii="宋体" w:hAnsi="宋体" w:eastAsia="宋体" w:cs="宋体"/>
          <w:b/>
          <w:sz w:val="24"/>
          <w:szCs w:val="24"/>
        </w:rPr>
        <w:t>一、比选项目：</w:t>
      </w:r>
      <w:r>
        <w:rPr>
          <w:rFonts w:hint="eastAsia" w:ascii="宋体" w:hAnsi="宋体" w:eastAsia="宋体" w:cs="宋体"/>
          <w:sz w:val="24"/>
          <w:szCs w:val="24"/>
          <w:lang w:eastAsia="zh-CN"/>
        </w:rPr>
        <w:t>攀枝花学院附属医院</w:t>
      </w:r>
      <w:r>
        <w:rPr>
          <w:rFonts w:hint="eastAsia" w:ascii="宋体" w:hAnsi="宋体" w:eastAsia="宋体" w:cs="宋体"/>
          <w:sz w:val="24"/>
          <w:szCs w:val="24"/>
        </w:rPr>
        <w:t>年度招标代理机构比选。</w:t>
      </w:r>
    </w:p>
    <w:p>
      <w:pPr>
        <w:spacing w:line="56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z w:val="24"/>
          <w:szCs w:val="24"/>
        </w:rPr>
        <w:t>二、比选内容</w:t>
      </w:r>
      <w:r>
        <w:rPr>
          <w:rFonts w:hint="eastAsia" w:ascii="宋体" w:hAnsi="宋体" w:eastAsia="宋体" w:cs="宋体"/>
          <w:sz w:val="24"/>
          <w:szCs w:val="24"/>
        </w:rPr>
        <w:t>：</w:t>
      </w:r>
      <w:r>
        <w:rPr>
          <w:rFonts w:hint="eastAsia" w:ascii="宋体" w:hAnsi="宋体" w:eastAsia="宋体" w:cs="宋体"/>
          <w:sz w:val="24"/>
          <w:szCs w:val="24"/>
          <w:lang w:eastAsia="zh-CN"/>
        </w:rPr>
        <w:t>通过综合评分选择一家</w:t>
      </w:r>
      <w:r>
        <w:rPr>
          <w:rFonts w:hint="eastAsia" w:ascii="宋体" w:hAnsi="宋体" w:eastAsia="宋体" w:cs="宋体"/>
          <w:color w:val="000000" w:themeColor="text1"/>
          <w:sz w:val="24"/>
          <w:szCs w:val="24"/>
          <w:lang w:eastAsia="zh-CN"/>
          <w14:textFill>
            <w14:solidFill>
              <w14:schemeClr w14:val="tx1"/>
            </w14:solidFill>
          </w14:textFill>
        </w:rPr>
        <w:t>医院</w:t>
      </w:r>
      <w:r>
        <w:rPr>
          <w:rFonts w:hint="eastAsia" w:ascii="宋体" w:hAnsi="宋体" w:eastAsia="宋体" w:cs="宋体"/>
          <w:sz w:val="24"/>
          <w:szCs w:val="24"/>
        </w:rPr>
        <w:t>年度招标代理机构</w:t>
      </w:r>
      <w:r>
        <w:rPr>
          <w:rFonts w:hint="eastAsia" w:ascii="宋体" w:hAnsi="宋体" w:eastAsia="宋体" w:cs="宋体"/>
          <w:color w:val="000000" w:themeColor="text1"/>
          <w:sz w:val="24"/>
          <w:szCs w:val="24"/>
          <w14:textFill>
            <w14:solidFill>
              <w14:schemeClr w14:val="tx1"/>
            </w14:solidFill>
          </w14:textFill>
        </w:rPr>
        <w:t>，诚邀符合要求的比选申请人参加此次比选。</w:t>
      </w:r>
    </w:p>
    <w:p>
      <w:pPr>
        <w:pStyle w:val="5"/>
        <w:ind w:firstLine="482" w:firstLineChars="200"/>
      </w:pPr>
      <w:r>
        <w:rPr>
          <w:rFonts w:hint="eastAsia" w:ascii="宋体" w:hAnsi="宋体" w:cs="宋体"/>
          <w:b/>
          <w:kern w:val="0"/>
          <w:sz w:val="24"/>
          <w:szCs w:val="24"/>
        </w:rPr>
        <w:t>三、比选报价</w:t>
      </w:r>
      <w:r>
        <w:rPr>
          <w:rFonts w:hint="eastAsia" w:ascii="宋体" w:hAnsi="宋体" w:cs="宋体"/>
          <w:color w:val="000000" w:themeColor="text1"/>
          <w:sz w:val="24"/>
          <w:szCs w:val="24"/>
          <w14:textFill>
            <w14:solidFill>
              <w14:schemeClr w14:val="tx1"/>
            </w14:solidFill>
          </w14:textFill>
        </w:rPr>
        <w:t>：本次报价只需针对100万以上项目服务费按照项目中标金额为基数，按照中标金额的百分比进行报价，100万以下的项目服务费后期由我单位与中选代理机构议谈。</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四、比选申请人应当具备的资格要求以及证明材料</w:t>
      </w:r>
    </w:p>
    <w:p>
      <w:pPr>
        <w:spacing w:line="560" w:lineRule="exact"/>
        <w:ind w:firstLine="480" w:firstLineChars="200"/>
        <w:rPr>
          <w:rFonts w:ascii="宋体" w:hAnsi="宋体" w:eastAsia="宋体" w:cs="宋体"/>
          <w:sz w:val="24"/>
          <w:szCs w:val="24"/>
        </w:rPr>
      </w:pPr>
      <w:bookmarkStart w:id="9" w:name="_Toc350864518"/>
      <w:r>
        <w:rPr>
          <w:rFonts w:hint="eastAsia" w:ascii="宋体" w:hAnsi="宋体" w:eastAsia="宋体" w:cs="宋体"/>
          <w:sz w:val="24"/>
          <w:szCs w:val="24"/>
        </w:rPr>
        <w:t>1.具有独立承担民事责任的能力；</w:t>
      </w:r>
      <w:r>
        <w:rPr>
          <w:rFonts w:hint="eastAsia" w:ascii="宋体" w:hAnsi="宋体" w:eastAsia="宋体" w:cs="宋体"/>
          <w:bCs/>
          <w:sz w:val="24"/>
          <w:szCs w:val="24"/>
        </w:rPr>
        <w:t>（提供营业执照复印件）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2.具有良好的商业信誉和健全的财务会计制度；（提供承诺函）</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3.具有履行合同所必须的专业技术能力；（提供承诺函）</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4.具有依法缴纳税收和社会保障资金的良好记录；（提供承诺函）</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5.参加本次比选活动前三年内，在经营活动中没有重大违法记录；（提供承诺函）</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6.比选申请人应满足法律、行政法规规定的其他强制性条件。（提供承诺函）</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代理机构是已在财政主管部门登记备案，取得政府采购代理资格的社会代理机构，且在中国政府采购网和四川政府采购网公布的政府采购代理机构列表中。（提供中国政府采购网和四川政府采购网政府采购代理机构名单上的截图，且评审现场网上查验）。</w:t>
      </w:r>
    </w:p>
    <w:bookmarkEnd w:id="9"/>
    <w:p>
      <w:pPr>
        <w:spacing w:line="560" w:lineRule="exact"/>
        <w:ind w:firstLine="482" w:firstLineChars="200"/>
        <w:rPr>
          <w:rFonts w:ascii="宋体" w:hAnsi="宋体" w:eastAsia="宋体" w:cs="宋体"/>
          <w:b/>
          <w:sz w:val="24"/>
          <w:szCs w:val="24"/>
        </w:rPr>
      </w:pPr>
      <w:r>
        <w:rPr>
          <w:rFonts w:hint="eastAsia" w:ascii="宋体" w:hAnsi="宋体" w:eastAsia="宋体" w:cs="宋体"/>
          <w:b/>
          <w:color w:val="000000"/>
          <w:kern w:val="2"/>
          <w:sz w:val="24"/>
          <w:szCs w:val="24"/>
        </w:rPr>
        <w:t>五、</w:t>
      </w:r>
      <w:r>
        <w:rPr>
          <w:rFonts w:hint="eastAsia" w:ascii="宋体" w:hAnsi="宋体" w:eastAsia="宋体" w:cs="宋体"/>
          <w:b/>
          <w:sz w:val="24"/>
          <w:szCs w:val="24"/>
        </w:rPr>
        <w:t>项目实施技术要求：</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1.依法根据采购政策、采购预算、采购需求编制采购文件；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2.依法通过发布采购公告的方式邀请供应商；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3.依法发售采购文件；</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4.依法组织项目开标、评审活动；</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5.依法对开标、评审活动同步录音录像并刻盘保存；</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6.依法发布采购结果公告；</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7.依法向中标（成交）供应商发出中标（成交）通知书；</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8.协助采购人组织采购验收工作；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9.答复供应商质疑、配合采购处理质疑事项。</w:t>
      </w:r>
    </w:p>
    <w:p>
      <w:pPr>
        <w:spacing w:line="56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六、代理服务期：</w:t>
      </w:r>
      <w:r>
        <w:rPr>
          <w:rFonts w:hint="eastAsia" w:ascii="宋体" w:hAnsi="宋体" w:eastAsia="宋体" w:cs="宋体"/>
          <w:b w:val="0"/>
          <w:bCs/>
          <w:sz w:val="24"/>
          <w:szCs w:val="24"/>
          <w:lang w:eastAsia="zh-CN"/>
        </w:rPr>
        <w:t>合同一年一签，经考核合格后可续签下一年度合同，最长三年。</w:t>
      </w:r>
    </w:p>
    <w:p>
      <w:pPr>
        <w:spacing w:line="560" w:lineRule="exact"/>
        <w:ind w:firstLine="482" w:firstLineChars="200"/>
        <w:rPr>
          <w:rFonts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b/>
          <w:sz w:val="24"/>
          <w:szCs w:val="24"/>
          <w:lang w:eastAsia="zh-CN"/>
        </w:rPr>
        <w:t>七</w:t>
      </w:r>
      <w:r>
        <w:rPr>
          <w:rFonts w:hint="eastAsia" w:ascii="宋体" w:hAnsi="宋体" w:eastAsia="宋体" w:cs="宋体"/>
          <w:b/>
          <w:sz w:val="24"/>
          <w:szCs w:val="24"/>
        </w:rPr>
        <w:t>、比选方式：</w:t>
      </w:r>
      <w:r>
        <w:rPr>
          <w:rFonts w:hint="eastAsia" w:ascii="宋体" w:hAnsi="宋体" w:eastAsia="宋体" w:cs="宋体"/>
          <w:sz w:val="24"/>
          <w:szCs w:val="24"/>
        </w:rPr>
        <w:t>综合评分法。</w:t>
      </w:r>
    </w:p>
    <w:p>
      <w:pPr>
        <w:tabs>
          <w:tab w:val="left" w:pos="0"/>
        </w:tabs>
        <w:spacing w:line="560" w:lineRule="exact"/>
        <w:ind w:firstLine="482" w:firstLineChars="200"/>
        <w:rPr>
          <w:rFonts w:ascii="宋体" w:hAnsi="宋体" w:eastAsia="宋体" w:cs="宋体"/>
          <w:color w:val="auto"/>
          <w:sz w:val="24"/>
          <w:szCs w:val="24"/>
          <w:u w:val="single"/>
        </w:rPr>
      </w:pP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、联系方式</w:t>
      </w:r>
    </w:p>
    <w:p>
      <w:pPr>
        <w:pStyle w:val="25"/>
        <w:adjustRightInd w:val="0"/>
        <w:snapToGrid w:val="0"/>
        <w:spacing w:before="0" w:beforeAutospacing="0" w:after="0" w:afterAutospacing="0" w:line="560" w:lineRule="exact"/>
        <w:ind w:firstLine="480" w:firstLineChars="200"/>
        <w:jc w:val="both"/>
        <w:rPr>
          <w:color w:val="auto"/>
        </w:rPr>
      </w:pPr>
      <w:r>
        <w:rPr>
          <w:rFonts w:hint="eastAsia"/>
          <w:color w:val="auto"/>
        </w:rPr>
        <w:t>比 选 人：</w:t>
      </w:r>
      <w:r>
        <w:rPr>
          <w:rFonts w:hint="eastAsia" w:cs="宋体"/>
          <w:color w:val="auto"/>
          <w:sz w:val="24"/>
          <w:szCs w:val="24"/>
          <w:lang w:eastAsia="zh-CN"/>
        </w:rPr>
        <w:t>攀枝花学院附属医院</w:t>
      </w:r>
      <w:r>
        <w:rPr>
          <w:rFonts w:hint="eastAsia"/>
          <w:color w:val="auto"/>
        </w:rPr>
        <w:t xml:space="preserve">     </w:t>
      </w:r>
    </w:p>
    <w:p>
      <w:pPr>
        <w:pStyle w:val="25"/>
        <w:adjustRightInd w:val="0"/>
        <w:snapToGrid w:val="0"/>
        <w:spacing w:before="0" w:beforeAutospacing="0" w:after="0" w:afterAutospacing="0" w:line="560" w:lineRule="exact"/>
        <w:ind w:firstLine="480" w:firstLineChars="200"/>
        <w:jc w:val="both"/>
        <w:rPr>
          <w:rFonts w:asciiTheme="minorEastAsia" w:hAnsiTheme="minorEastAsia" w:eastAsiaTheme="minorEastAsia"/>
          <w:color w:val="auto"/>
          <w:u w:val="single"/>
        </w:rPr>
      </w:pPr>
      <w:r>
        <w:rPr>
          <w:rFonts w:hint="eastAsia"/>
          <w:color w:val="auto"/>
        </w:rPr>
        <w:t>地    址：攀枝花市东区桃源街27号</w:t>
      </w:r>
    </w:p>
    <w:p>
      <w:pPr>
        <w:pStyle w:val="25"/>
        <w:adjustRightInd w:val="0"/>
        <w:snapToGrid w:val="0"/>
        <w:spacing w:before="0" w:beforeAutospacing="0" w:after="0" w:afterAutospacing="0" w:line="560" w:lineRule="exact"/>
        <w:ind w:firstLine="480" w:firstLineChars="200"/>
        <w:jc w:val="both"/>
        <w:rPr>
          <w:rFonts w:hint="eastAsia" w:eastAsia="宋体"/>
          <w:color w:val="auto"/>
          <w:lang w:val="en-US" w:eastAsia="zh-CN"/>
        </w:rPr>
      </w:pPr>
      <w:r>
        <w:rPr>
          <w:rFonts w:hint="eastAsia"/>
          <w:color w:val="auto"/>
        </w:rPr>
        <w:t>联 系 人：</w:t>
      </w:r>
      <w:r>
        <w:rPr>
          <w:rFonts w:hint="eastAsia"/>
          <w:color w:val="auto"/>
          <w:lang w:eastAsia="zh-CN"/>
        </w:rPr>
        <w:t>阳剑</w:t>
      </w:r>
    </w:p>
    <w:p>
      <w:pPr>
        <w:pStyle w:val="25"/>
        <w:adjustRightInd w:val="0"/>
        <w:snapToGrid w:val="0"/>
        <w:spacing w:before="0" w:beforeAutospacing="0" w:after="0" w:afterAutospacing="0" w:line="560" w:lineRule="exact"/>
        <w:ind w:firstLine="480" w:firstLineChars="200"/>
        <w:jc w:val="both"/>
        <w:rPr>
          <w:rFonts w:hint="default" w:eastAsia="宋体"/>
          <w:color w:val="auto"/>
          <w:lang w:val="en-US" w:eastAsia="zh-CN"/>
        </w:rPr>
      </w:pPr>
      <w:r>
        <w:rPr>
          <w:rFonts w:hint="eastAsia"/>
          <w:color w:val="auto"/>
        </w:rPr>
        <w:t>联系电话：</w:t>
      </w:r>
      <w:bookmarkEnd w:id="0"/>
      <w:bookmarkEnd w:id="1"/>
      <w:bookmarkEnd w:id="2"/>
      <w:bookmarkEnd w:id="3"/>
      <w:r>
        <w:rPr>
          <w:rFonts w:hint="eastAsia"/>
          <w:color w:val="auto"/>
          <w:lang w:val="en-US" w:eastAsia="zh-CN"/>
        </w:rPr>
        <w:t>0812-2213034</w:t>
      </w:r>
    </w:p>
    <w:p>
      <w:pPr>
        <w:rPr>
          <w:rFonts w:ascii="宋体" w:hAnsi="宋体" w:eastAsia="宋体" w:cs="宋体"/>
          <w:b/>
          <w:color w:val="auto"/>
          <w:sz w:val="24"/>
          <w:szCs w:val="24"/>
        </w:rPr>
      </w:pPr>
      <w:r>
        <w:rPr>
          <w:rFonts w:hint="eastAsia" w:ascii="宋体" w:hAnsi="宋体" w:eastAsia="宋体" w:cs="宋体"/>
          <w:b/>
          <w:color w:val="auto"/>
          <w:sz w:val="24"/>
          <w:szCs w:val="24"/>
        </w:rPr>
        <w:br w:type="page"/>
      </w:r>
    </w:p>
    <w:p>
      <w:pPr>
        <w:tabs>
          <w:tab w:val="left" w:pos="1080"/>
        </w:tabs>
        <w:spacing w:line="360" w:lineRule="auto"/>
        <w:jc w:val="center"/>
        <w:rPr>
          <w:rFonts w:ascii="宋体" w:hAnsi="宋体" w:eastAsia="宋体" w:cs="宋体"/>
          <w:b/>
          <w:sz w:val="36"/>
          <w:szCs w:val="36"/>
        </w:rPr>
      </w:pPr>
      <w:r>
        <w:rPr>
          <w:rFonts w:hint="eastAsia" w:ascii="宋体" w:hAnsi="宋体" w:eastAsia="宋体" w:cs="宋体"/>
          <w:b/>
          <w:sz w:val="36"/>
          <w:szCs w:val="36"/>
        </w:rPr>
        <w:t>第二章   评选办法</w:t>
      </w:r>
    </w:p>
    <w:p>
      <w:pPr>
        <w:tabs>
          <w:tab w:val="left" w:pos="1080"/>
        </w:tabs>
        <w:spacing w:line="360" w:lineRule="auto"/>
        <w:rPr>
          <w:rFonts w:ascii="宋体" w:hAnsi="宋体" w:eastAsia="宋体" w:cs="宋体"/>
          <w:sz w:val="24"/>
          <w:szCs w:val="24"/>
        </w:rPr>
      </w:pPr>
      <w:r>
        <w:rPr>
          <w:rFonts w:hint="eastAsia" w:ascii="宋体" w:hAnsi="宋体" w:eastAsia="宋体" w:cs="宋体"/>
          <w:sz w:val="24"/>
          <w:szCs w:val="24"/>
        </w:rPr>
        <w:t>比选程序：比选委员会首先对比选申请文件中的合格比选申请人资格进行审查，不符合的比选申请人直接淘汰；再依次对比选申请文件的格式、服务要求是否符合比选方案要求进行审查；最后依据综合评分表的内容对比选申请人进行综合评分，分值最高的比选申请人中选。</w:t>
      </w:r>
    </w:p>
    <w:tbl>
      <w:tblPr>
        <w:tblStyle w:val="15"/>
        <w:tblpPr w:leftFromText="180" w:rightFromText="180" w:vertAnchor="text" w:horzAnchor="page" w:tblpXSpec="center" w:tblpY="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45"/>
        <w:gridCol w:w="893"/>
        <w:gridCol w:w="4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1</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rPr>
            </w:pPr>
            <w:r>
              <w:rPr>
                <w:rFonts w:hint="eastAsia" w:cs="仿宋" w:asciiTheme="minorEastAsia" w:hAnsiTheme="minorEastAsia" w:eastAsiaTheme="minorEastAsia"/>
              </w:rPr>
              <w:t> </w:t>
            </w:r>
          </w:p>
          <w:p>
            <w:pPr>
              <w:pStyle w:val="11"/>
              <w:spacing w:before="255" w:beforeAutospacing="0" w:after="255" w:afterAutospacing="0" w:line="280" w:lineRule="atLeast"/>
              <w:jc w:val="center"/>
              <w:rPr>
                <w:rFonts w:cs="仿宋" w:asciiTheme="minorEastAsia" w:hAnsiTheme="minorEastAsia" w:eastAsiaTheme="minorEastAsia"/>
              </w:rPr>
            </w:pPr>
            <w:r>
              <w:rPr>
                <w:rFonts w:hint="eastAsia" w:cs="仿宋" w:asciiTheme="minorEastAsia" w:hAnsiTheme="minorEastAsia" w:eastAsiaTheme="minorEastAsia"/>
              </w:rPr>
              <w:t>报价10%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10分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sz w:val="21"/>
                <w:szCs w:val="21"/>
              </w:rPr>
            </w:pPr>
            <w:r>
              <w:rPr>
                <w:rFonts w:hint="eastAsia" w:cs="仿宋" w:asciiTheme="minorEastAsia" w:hAnsiTheme="minorEastAsia" w:eastAsiaTheme="minorEastAsia"/>
              </w:rPr>
              <w:t>满足比选文件要求价格最低的比选报价为评审基准价，其价格分为满分。其他比选申请人的价格分统一按照下列公式计算：比选报价得分=(基准价／报价)*10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8"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2</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业绩30%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30分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rPr>
            </w:pPr>
            <w:r>
              <w:rPr>
                <w:rFonts w:hint="eastAsia" w:cs="仿宋" w:asciiTheme="minorEastAsia" w:hAnsiTheme="minorEastAsia" w:eastAsiaTheme="minorEastAsia"/>
              </w:rPr>
              <w:t>评审委员会根据比选申请人提供采购业绩（2022年-至递交响应文件截止日）进行评定：</w:t>
            </w:r>
          </w:p>
          <w:p>
            <w:pPr>
              <w:pStyle w:val="11"/>
              <w:spacing w:before="255" w:beforeAutospacing="0" w:after="255" w:afterAutospacing="0" w:line="280" w:lineRule="atLeast"/>
              <w:rPr>
                <w:rFonts w:cs="仿宋" w:asciiTheme="minorEastAsia" w:hAnsiTheme="minorEastAsia" w:eastAsiaTheme="minorEastAsia"/>
              </w:rPr>
            </w:pPr>
            <w:r>
              <w:rPr>
                <w:rFonts w:hint="eastAsia" w:cs="仿宋" w:asciiTheme="minorEastAsia" w:hAnsiTheme="minorEastAsia" w:eastAsiaTheme="minorEastAsia"/>
              </w:rPr>
              <w:t>1.每提供一个</w:t>
            </w:r>
            <w:r>
              <w:rPr>
                <w:rFonts w:hint="eastAsia" w:cs="仿宋" w:asciiTheme="minorEastAsia" w:hAnsiTheme="minorEastAsia" w:eastAsiaTheme="minorEastAsia"/>
                <w:lang w:val="zh-CN"/>
              </w:rPr>
              <w:t>项目所在地的</w:t>
            </w:r>
            <w:r>
              <w:rPr>
                <w:rFonts w:hint="eastAsia" w:cs="仿宋" w:asciiTheme="minorEastAsia" w:hAnsiTheme="minorEastAsia" w:eastAsiaTheme="minorEastAsia"/>
              </w:rPr>
              <w:t>年度代理协议的得1分，最多得1</w:t>
            </w:r>
            <w:r>
              <w:rPr>
                <w:rFonts w:hint="eastAsia" w:cs="仿宋" w:asciiTheme="minorEastAsia" w:hAnsiTheme="minorEastAsia" w:eastAsiaTheme="minorEastAsia"/>
                <w:lang w:val="en-US" w:eastAsia="zh-CN"/>
              </w:rPr>
              <w:t>5</w:t>
            </w:r>
            <w:r>
              <w:rPr>
                <w:rFonts w:hint="eastAsia" w:cs="仿宋" w:asciiTheme="minorEastAsia" w:hAnsiTheme="minorEastAsia" w:eastAsiaTheme="minorEastAsia"/>
              </w:rPr>
              <w:t>分。（提供年度协议复印件）；</w:t>
            </w:r>
          </w:p>
          <w:p>
            <w:pPr>
              <w:pStyle w:val="11"/>
              <w:spacing w:before="255" w:beforeAutospacing="0" w:after="255" w:afterAutospacing="0" w:line="280" w:lineRule="atLeast"/>
              <w:rPr>
                <w:rFonts w:cs="仿宋" w:asciiTheme="minorEastAsia" w:hAnsiTheme="minorEastAsia" w:eastAsiaTheme="minorEastAsia"/>
              </w:rPr>
            </w:pPr>
            <w:r>
              <w:rPr>
                <w:rFonts w:hint="eastAsia" w:cs="仿宋" w:asciiTheme="minorEastAsia" w:hAnsiTheme="minorEastAsia" w:eastAsiaTheme="minorEastAsia"/>
              </w:rPr>
              <w:t>2.提供项目所在地2022年至今政府采购代理项目业绩（提供业绩清单并附不少于20个证明材料，比选申请人需对业绩真实性负责，比选人根据需要随机查验清单业绩证明材料）根据比选申请人提供的业绩个数依次进行排名得分，第1名</w:t>
            </w:r>
            <w:r>
              <w:rPr>
                <w:rFonts w:hint="eastAsia" w:cs="仿宋" w:asciiTheme="minorEastAsia" w:hAnsiTheme="minorEastAsia" w:eastAsiaTheme="minorEastAsia"/>
                <w:lang w:val="en-US" w:eastAsia="zh-CN"/>
              </w:rPr>
              <w:t>15</w:t>
            </w:r>
            <w:r>
              <w:rPr>
                <w:rFonts w:hint="eastAsia" w:cs="仿宋" w:asciiTheme="minorEastAsia" w:hAnsiTheme="minorEastAsia" w:eastAsiaTheme="minorEastAsia"/>
              </w:rPr>
              <w:t>分、第2名1</w:t>
            </w:r>
            <w:r>
              <w:rPr>
                <w:rFonts w:hint="eastAsia" w:cs="仿宋" w:asciiTheme="minorEastAsia" w:hAnsiTheme="minorEastAsia" w:eastAsiaTheme="minorEastAsia"/>
                <w:lang w:val="en-US" w:eastAsia="zh-CN"/>
              </w:rPr>
              <w:t>0</w:t>
            </w:r>
            <w:r>
              <w:rPr>
                <w:rFonts w:hint="eastAsia" w:cs="仿宋" w:asciiTheme="minorEastAsia" w:hAnsiTheme="minorEastAsia" w:eastAsiaTheme="minorEastAsia"/>
              </w:rPr>
              <w:t>分、第3名</w:t>
            </w:r>
            <w:r>
              <w:rPr>
                <w:rFonts w:hint="eastAsia" w:cs="仿宋" w:asciiTheme="minorEastAsia" w:hAnsiTheme="minorEastAsia" w:eastAsiaTheme="minorEastAsia"/>
                <w:lang w:val="en-US" w:eastAsia="zh-CN"/>
              </w:rPr>
              <w:t>5</w:t>
            </w:r>
            <w:r>
              <w:rPr>
                <w:rFonts w:hint="eastAsia" w:cs="仿宋" w:asciiTheme="minorEastAsia" w:hAnsiTheme="minorEastAsia" w:eastAsiaTheme="minorEastAsia"/>
              </w:rPr>
              <w:t>分。</w:t>
            </w:r>
          </w:p>
          <w:p>
            <w:pPr>
              <w:pStyle w:val="11"/>
              <w:spacing w:before="255" w:beforeAutospacing="0" w:after="255" w:afterAutospacing="0" w:line="280" w:lineRule="atLeast"/>
              <w:rPr>
                <w:rFonts w:cs="仿宋" w:asciiTheme="minorEastAsia" w:hAnsiTheme="minorEastAsia" w:eastAsiaTheme="minorEastAsia"/>
              </w:rPr>
            </w:pPr>
            <w:r>
              <w:rPr>
                <w:rFonts w:hint="eastAsia" w:cs="仿宋" w:asciiTheme="minorEastAsia" w:hAnsiTheme="minorEastAsia" w:eastAsiaTheme="minorEastAsia"/>
              </w:rPr>
              <w:t>注：证明材料指采购项目成交（中标）公告截图或代理协议复印件。</w:t>
            </w:r>
          </w:p>
          <w:p>
            <w:pPr>
              <w:pStyle w:val="11"/>
              <w:spacing w:before="255" w:beforeAutospacing="0" w:after="255" w:afterAutospacing="0" w:line="280" w:lineRule="atLeast"/>
              <w:rPr>
                <w:rFonts w:cs="仿宋" w:asciiTheme="minorEastAsia" w:hAnsiTheme="minorEastAsia" w:eastAsiaTheme="minorEastAsia"/>
                <w:sz w:val="21"/>
                <w:szCs w:val="21"/>
              </w:rPr>
            </w:pPr>
            <w:r>
              <w:rPr>
                <w:rStyle w:val="17"/>
                <w:rFonts w:hint="eastAsia" w:cs="仿宋" w:asciiTheme="minorEastAsia" w:hAnsiTheme="minorEastAsia" w:eastAsiaTheme="minorEastAsia"/>
              </w:rPr>
              <w:t>注：以上资料加盖公章，否则不予认可。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3</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项目实施方案10%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10分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sz w:val="21"/>
                <w:szCs w:val="21"/>
                <w:lang w:eastAsia="zh-Hans" w:bidi="ar"/>
              </w:rPr>
            </w:pPr>
            <w:r>
              <w:rPr>
                <w:rFonts w:hint="eastAsia" w:cs="仿宋" w:asciiTheme="minorEastAsia" w:hAnsiTheme="minorEastAsia" w:eastAsiaTheme="minorEastAsia"/>
              </w:rPr>
              <w:t>比选申请人针对本次项目提供的项目实施方案（包括但不限于：服务承诺、项目流程规划、工作分配时间及进度安排、接待流程等）等内容进行综合评比，第一名得10分，第二名得5分，第三名及以后得1分。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4</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内控制度10%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10分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sz w:val="21"/>
                <w:szCs w:val="21"/>
              </w:rPr>
            </w:pPr>
            <w:r>
              <w:rPr>
                <w:rFonts w:hint="eastAsia" w:cs="仿宋" w:asciiTheme="minorEastAsia" w:hAnsiTheme="minorEastAsia" w:eastAsiaTheme="minorEastAsia"/>
              </w:rPr>
              <w:t>比选申请人提供单位的内控管理制度（包括但不限于：流程控制管理制度、采购文件编制审核制度、质量控制管理、职业管理及诚信管理制度、需求论证及履约验收管理办法、招标采购代理项目档案管理制度）等内容进行综合评比，第一名得10分，第二名得5分，第三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5</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lang w:eastAsia="zh-Hans"/>
              </w:rPr>
            </w:pPr>
            <w:r>
              <w:rPr>
                <w:rFonts w:hint="eastAsia" w:cs="仿宋" w:asciiTheme="minorEastAsia" w:hAnsiTheme="minorEastAsia" w:eastAsiaTheme="minorEastAsia"/>
              </w:rPr>
              <w:t>归档管理制度10%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10分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sz w:val="21"/>
                <w:szCs w:val="21"/>
                <w:lang w:eastAsia="zh-Hans"/>
              </w:rPr>
            </w:pPr>
            <w:r>
              <w:rPr>
                <w:rFonts w:hint="eastAsia" w:cs="仿宋" w:asciiTheme="minorEastAsia" w:hAnsiTheme="minorEastAsia" w:eastAsiaTheme="minorEastAsia"/>
              </w:rPr>
              <w:t>比选申请人提供归档管理制度（包括但不限于：归档内容、招标采购代理项目归档流程、特殊情况归档要求、档案管理员责任及交接、归档资料样本表格）等内容进行综合评比，第一名得10分，第二名得5分，第三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6</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开评标场地20%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20分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rPr>
            </w:pPr>
            <w:r>
              <w:rPr>
                <w:rFonts w:hint="eastAsia" w:cs="仿宋" w:asciiTheme="minorEastAsia" w:hAnsiTheme="minorEastAsia" w:eastAsiaTheme="minorEastAsia"/>
              </w:rPr>
              <w:t>1.比选申请人在攀枝花市有固定的营业场所及配套设备设施（包括但不限于：①独立的开标室；②独立的专家休息室；③独立的评标室；④独立的业主休息室；⑤独立的监督室；⑥独立的档案室；⑦监控、录音设备等），本项满分</w:t>
            </w:r>
            <w:r>
              <w:rPr>
                <w:rFonts w:hint="eastAsia" w:cs="仿宋" w:asciiTheme="minorEastAsia" w:hAnsiTheme="minorEastAsia" w:eastAsiaTheme="minorEastAsia"/>
                <w:lang w:val="en-US" w:eastAsia="zh-CN"/>
              </w:rPr>
              <w:t>14</w:t>
            </w:r>
            <w:r>
              <w:rPr>
                <w:rFonts w:hint="eastAsia" w:cs="仿宋" w:asciiTheme="minorEastAsia" w:hAnsiTheme="minorEastAsia" w:eastAsiaTheme="minorEastAsia"/>
              </w:rPr>
              <w:t>分，每有一项不满足扣</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分。</w:t>
            </w:r>
          </w:p>
          <w:p>
            <w:pPr>
              <w:pStyle w:val="11"/>
              <w:spacing w:before="255" w:beforeAutospacing="0" w:after="255" w:afterAutospacing="0" w:line="280" w:lineRule="atLeast"/>
              <w:rPr>
                <w:rFonts w:cs="仿宋" w:asciiTheme="minorEastAsia" w:hAnsiTheme="minorEastAsia" w:eastAsiaTheme="minorEastAsia"/>
              </w:rPr>
            </w:pPr>
            <w:r>
              <w:rPr>
                <w:rFonts w:hint="eastAsia" w:cs="仿宋" w:asciiTheme="minorEastAsia" w:hAnsiTheme="minorEastAsia" w:eastAsiaTheme="minorEastAsia"/>
              </w:rPr>
              <w:t>2.营业场所在比选人所在地且≧</w:t>
            </w:r>
            <w:r>
              <w:rPr>
                <w:rFonts w:hint="eastAsia" w:cs="仿宋" w:asciiTheme="minorEastAsia" w:hAnsiTheme="minorEastAsia" w:eastAsiaTheme="minorEastAsia"/>
                <w:lang w:val="en-US" w:eastAsia="zh-CN"/>
              </w:rPr>
              <w:t>3</w:t>
            </w:r>
            <w:r>
              <w:rPr>
                <w:rFonts w:hint="eastAsia" w:cs="仿宋" w:asciiTheme="minorEastAsia" w:hAnsiTheme="minorEastAsia" w:eastAsiaTheme="minorEastAsia"/>
              </w:rPr>
              <w:t>00平方米的得6分，营业场所＜</w:t>
            </w:r>
            <w:r>
              <w:rPr>
                <w:rFonts w:hint="eastAsia" w:cs="仿宋" w:asciiTheme="minorEastAsia" w:hAnsiTheme="minorEastAsia" w:eastAsiaTheme="minorEastAsia"/>
                <w:lang w:val="en-US" w:eastAsia="zh-CN"/>
              </w:rPr>
              <w:t>3</w:t>
            </w:r>
            <w:r>
              <w:rPr>
                <w:rFonts w:hint="eastAsia" w:cs="仿宋" w:asciiTheme="minorEastAsia" w:hAnsiTheme="minorEastAsia" w:eastAsiaTheme="minorEastAsia"/>
              </w:rPr>
              <w:t>00平方米的得3分，在比选人所在地没有固定营业场所的不得分。</w:t>
            </w:r>
          </w:p>
          <w:p>
            <w:pPr>
              <w:pStyle w:val="11"/>
              <w:spacing w:before="255" w:beforeAutospacing="0" w:after="255" w:afterAutospacing="0" w:line="280" w:lineRule="atLeast"/>
              <w:rPr>
                <w:rFonts w:cs="仿宋" w:asciiTheme="minorEastAsia" w:hAnsiTheme="minorEastAsia" w:eastAsiaTheme="minorEastAsia"/>
                <w:sz w:val="21"/>
                <w:szCs w:val="21"/>
              </w:rPr>
            </w:pPr>
            <w:r>
              <w:rPr>
                <w:rFonts w:hint="eastAsia" w:cs="仿宋" w:asciiTheme="minorEastAsia" w:hAnsiTheme="minorEastAsia" w:eastAsiaTheme="minorEastAsia"/>
              </w:rPr>
              <w:t>注：提供房产证明或租赁合同及场地相应照片等证明材料，并加盖比选申请人公章，比选结束后比选人可对中选的申请人进行实地考察，如有虚假，取消中选资格。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66" w:type="dxa"/>
            <w:vAlign w:val="center"/>
          </w:tcPr>
          <w:p>
            <w:pPr>
              <w:pStyle w:val="11"/>
              <w:spacing w:before="255" w:beforeAutospacing="0" w:after="255" w:afterAutospacing="0" w:line="280" w:lineRule="atLeast"/>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rPr>
              <w:t>7</w:t>
            </w:r>
          </w:p>
        </w:tc>
        <w:tc>
          <w:tcPr>
            <w:tcW w:w="945"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综合实力10%</w:t>
            </w:r>
          </w:p>
        </w:tc>
        <w:tc>
          <w:tcPr>
            <w:tcW w:w="893" w:type="dxa"/>
            <w:vAlign w:val="center"/>
          </w:tcPr>
          <w:p>
            <w:pPr>
              <w:pStyle w:val="11"/>
              <w:spacing w:before="255" w:beforeAutospacing="0" w:after="255" w:afterAutospacing="0" w:line="280" w:lineRule="atLeast"/>
              <w:jc w:val="center"/>
              <w:rPr>
                <w:rFonts w:cs="仿宋" w:asciiTheme="minorEastAsia" w:hAnsiTheme="minorEastAsia" w:eastAsiaTheme="minorEastAsia"/>
                <w:sz w:val="21"/>
                <w:szCs w:val="21"/>
              </w:rPr>
            </w:pPr>
            <w:r>
              <w:rPr>
                <w:rFonts w:hint="eastAsia" w:cs="仿宋" w:asciiTheme="minorEastAsia" w:hAnsiTheme="minorEastAsia" w:eastAsiaTheme="minorEastAsia"/>
              </w:rPr>
              <w:t>10分</w:t>
            </w:r>
          </w:p>
        </w:tc>
        <w:tc>
          <w:tcPr>
            <w:tcW w:w="4938" w:type="dxa"/>
            <w:vAlign w:val="center"/>
          </w:tcPr>
          <w:p>
            <w:pPr>
              <w:pStyle w:val="11"/>
              <w:spacing w:before="255" w:beforeAutospacing="0" w:after="255" w:afterAutospacing="0" w:line="280" w:lineRule="atLeast"/>
              <w:rPr>
                <w:rFonts w:cs="仿宋" w:asciiTheme="minorEastAsia" w:hAnsiTheme="minorEastAsia" w:eastAsiaTheme="minorEastAsia"/>
                <w:sz w:val="21"/>
                <w:szCs w:val="21"/>
              </w:rPr>
            </w:pPr>
            <w:r>
              <w:rPr>
                <w:rFonts w:hint="eastAsia" w:cs="仿宋" w:asciiTheme="minorEastAsia" w:hAnsiTheme="minorEastAsia" w:eastAsiaTheme="minorEastAsia"/>
              </w:rPr>
              <w:t>比选申请人人员规模:3人以下不得分，3人至5人的得5分，6人及以上的得10分，本项最高的10分。（提供项目所在地近6个月社保证明）</w:t>
            </w:r>
          </w:p>
        </w:tc>
      </w:tr>
    </w:tbl>
    <w:p>
      <w:pPr>
        <w:tabs>
          <w:tab w:val="left" w:pos="1080"/>
        </w:tabs>
        <w:spacing w:line="360" w:lineRule="auto"/>
        <w:jc w:val="center"/>
        <w:rPr>
          <w:rFonts w:ascii="宋体" w:hAnsi="宋体" w:eastAsia="宋体" w:cs="宋体"/>
          <w:b/>
          <w:sz w:val="36"/>
          <w:szCs w:val="36"/>
        </w:rPr>
      </w:pPr>
    </w:p>
    <w:p>
      <w:pPr>
        <w:tabs>
          <w:tab w:val="left" w:pos="1080"/>
        </w:tabs>
        <w:spacing w:line="360" w:lineRule="auto"/>
        <w:jc w:val="center"/>
        <w:rPr>
          <w:rFonts w:ascii="宋体" w:hAnsi="宋体" w:eastAsia="宋体" w:cs="宋体"/>
          <w:b/>
          <w:sz w:val="36"/>
          <w:szCs w:val="36"/>
        </w:rPr>
      </w:pPr>
    </w:p>
    <w:p>
      <w:pPr>
        <w:tabs>
          <w:tab w:val="left" w:pos="1080"/>
        </w:tabs>
        <w:spacing w:line="360" w:lineRule="auto"/>
        <w:jc w:val="center"/>
        <w:rPr>
          <w:rFonts w:ascii="宋体" w:hAnsi="宋体" w:eastAsia="宋体" w:cs="宋体"/>
          <w:b/>
          <w:sz w:val="36"/>
          <w:szCs w:val="36"/>
        </w:rPr>
      </w:pPr>
    </w:p>
    <w:p>
      <w:pPr>
        <w:tabs>
          <w:tab w:val="left" w:pos="1080"/>
        </w:tabs>
        <w:spacing w:line="360" w:lineRule="auto"/>
        <w:jc w:val="center"/>
        <w:rPr>
          <w:rFonts w:ascii="宋体" w:hAnsi="宋体" w:eastAsia="宋体" w:cs="宋体"/>
          <w:b/>
          <w:sz w:val="36"/>
          <w:szCs w:val="36"/>
        </w:rPr>
      </w:pPr>
    </w:p>
    <w:p>
      <w:r>
        <w:br w:type="page"/>
      </w:r>
    </w:p>
    <w:p>
      <w:pPr>
        <w:jc w:val="center"/>
        <w:rPr>
          <w:rFonts w:ascii="宋体" w:hAnsi="宋体" w:eastAsia="宋体" w:cs="宋体"/>
          <w:b/>
          <w:sz w:val="36"/>
          <w:szCs w:val="36"/>
        </w:rPr>
      </w:pPr>
    </w:p>
    <w:p>
      <w:pPr>
        <w:jc w:val="center"/>
        <w:rPr>
          <w:rFonts w:ascii="宋体" w:hAnsi="宋体" w:eastAsia="宋体" w:cs="宋体"/>
          <w:b/>
          <w:sz w:val="36"/>
          <w:szCs w:val="36"/>
        </w:rPr>
      </w:pPr>
      <w:r>
        <w:rPr>
          <w:rFonts w:ascii="宋体" w:hAnsi="宋体" w:eastAsia="宋体" w:cs="宋体"/>
          <w:b/>
          <w:sz w:val="36"/>
          <w:szCs w:val="36"/>
        </w:rPr>
        <w:t xml:space="preserve">第三章  </w:t>
      </w:r>
      <w:r>
        <w:rPr>
          <w:rFonts w:hint="eastAsia" w:ascii="宋体" w:hAnsi="宋体" w:eastAsia="宋体" w:cs="宋体"/>
          <w:b/>
          <w:sz w:val="36"/>
          <w:szCs w:val="36"/>
        </w:rPr>
        <w:t>比选申请文件组成及格式</w:t>
      </w:r>
    </w:p>
    <w:p>
      <w:pPr>
        <w:tabs>
          <w:tab w:val="left" w:pos="1080"/>
        </w:tabs>
        <w:spacing w:line="360" w:lineRule="auto"/>
        <w:jc w:val="center"/>
        <w:rPr>
          <w:rFonts w:ascii="宋体" w:hAnsi="宋体" w:eastAsia="宋体" w:cs="宋体"/>
          <w:b/>
          <w:sz w:val="24"/>
          <w:szCs w:val="24"/>
        </w:rPr>
      </w:pPr>
    </w:p>
    <w:p>
      <w:pPr>
        <w:tabs>
          <w:tab w:val="left" w:pos="1080"/>
        </w:tabs>
        <w:spacing w:line="360" w:lineRule="auto"/>
        <w:jc w:val="center"/>
        <w:rPr>
          <w:rFonts w:ascii="宋体" w:hAnsi="宋体" w:eastAsia="宋体" w:cs="宋体"/>
          <w:b/>
          <w:sz w:val="24"/>
          <w:szCs w:val="24"/>
        </w:rPr>
      </w:pPr>
      <w:r>
        <w:rPr>
          <w:rFonts w:hint="eastAsia" w:ascii="宋体" w:hAnsi="宋体" w:eastAsia="宋体" w:cs="宋体"/>
          <w:b/>
          <w:sz w:val="24"/>
          <w:szCs w:val="24"/>
        </w:rPr>
        <w:t>比选函</w:t>
      </w:r>
    </w:p>
    <w:p>
      <w:pPr>
        <w:spacing w:line="360" w:lineRule="auto"/>
        <w:rPr>
          <w:rFonts w:ascii="宋体" w:hAnsi="宋体" w:eastAsia="宋体" w:cs="宋体"/>
          <w:sz w:val="24"/>
          <w:szCs w:val="24"/>
        </w:rPr>
      </w:pPr>
      <w:r>
        <w:rPr>
          <w:rFonts w:hint="eastAsia" w:ascii="宋体" w:hAnsi="宋体" w:eastAsia="宋体" w:cs="宋体"/>
          <w:sz w:val="24"/>
          <w:szCs w:val="24"/>
          <w:lang w:eastAsia="zh-CN"/>
        </w:rPr>
        <w:t>攀枝花学院附属医院</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1.我单位全面研究了你单位“</w:t>
      </w:r>
      <w:r>
        <w:rPr>
          <w:rFonts w:hint="eastAsia" w:ascii="宋体" w:hAnsi="宋体" w:eastAsia="宋体" w:cs="宋体"/>
          <w:sz w:val="24"/>
          <w:szCs w:val="24"/>
          <w:u w:val="single"/>
        </w:rPr>
        <w:t xml:space="preserve"> 　　　　　　</w:t>
      </w:r>
      <w:r>
        <w:rPr>
          <w:rFonts w:hint="eastAsia" w:ascii="宋体" w:hAnsi="宋体" w:eastAsia="宋体" w:cs="宋体"/>
          <w:sz w:val="24"/>
          <w:szCs w:val="24"/>
        </w:rPr>
        <w:t>”项目文件，决定参加贵单位组织的本项目比选。我方授权</w:t>
      </w:r>
      <w:r>
        <w:rPr>
          <w:rFonts w:hint="eastAsia" w:ascii="宋体" w:hAnsi="宋体" w:eastAsia="宋体" w:cs="宋体"/>
          <w:sz w:val="24"/>
          <w:szCs w:val="24"/>
          <w:u w:val="single"/>
        </w:rPr>
        <w:t>　　　　　　</w:t>
      </w:r>
      <w:r>
        <w:rPr>
          <w:rFonts w:hint="eastAsia" w:ascii="宋体" w:hAnsi="宋体" w:eastAsia="宋体" w:cs="宋体"/>
          <w:sz w:val="24"/>
          <w:szCs w:val="24"/>
        </w:rPr>
        <w:t>（姓名.职务）代表我方投标单位的名称）全权处理本项目投标的有关事宜。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2.一旦我方中选，我方将严格履行合同规定的责任和义务，保证于合同签字生效后日内完成项目的所有代理事宜。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比选申请人名称：（盖章）</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法定代表人或授权代表（签字或盖章）：</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联系电话：</w:t>
      </w: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日期：</w:t>
      </w:r>
    </w:p>
    <w:p>
      <w:pPr>
        <w:spacing w:line="360" w:lineRule="auto"/>
        <w:rPr>
          <w:rFonts w:ascii="宋体" w:hAnsi="宋体" w:eastAsia="宋体" w:cs="宋体"/>
          <w:b/>
          <w:sz w:val="24"/>
          <w:szCs w:val="24"/>
        </w:rPr>
      </w:pPr>
      <w:r>
        <w:rPr>
          <w:rFonts w:hint="eastAsia" w:ascii="宋体" w:hAnsi="宋体" w:eastAsia="宋体" w:cs="宋体"/>
          <w:b/>
          <w:sz w:val="24"/>
          <w:szCs w:val="24"/>
        </w:rPr>
        <w:br w:type="page"/>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rPr>
          <w:rFonts w:ascii="宋体" w:hAnsi="宋体" w:eastAsia="宋体" w:cs="宋体"/>
          <w:sz w:val="24"/>
          <w:szCs w:val="24"/>
        </w:rPr>
      </w:pPr>
      <w:r>
        <w:rPr>
          <w:rFonts w:hint="eastAsia" w:ascii="宋体" w:hAnsi="宋体" w:eastAsia="宋体" w:cs="宋体"/>
          <w:sz w:val="24"/>
          <w:szCs w:val="24"/>
          <w:lang w:eastAsia="zh-CN"/>
        </w:rPr>
        <w:t>攀枝花学院附属医院</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本授权声明：（单位名称</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color w:val="FFFFFF"/>
          <w:sz w:val="24"/>
          <w:szCs w:val="24"/>
        </w:rPr>
        <w:t>.</w:t>
      </w:r>
      <w:r>
        <w:rPr>
          <w:rFonts w:hint="eastAsia" w:ascii="宋体" w:hAnsi="宋体" w:eastAsia="宋体" w:cs="宋体"/>
          <w:sz w:val="24"/>
          <w:szCs w:val="24"/>
        </w:rPr>
        <w:t>（法定代表人姓名.职务</w:t>
      </w:r>
      <w:r>
        <w:rPr>
          <w:rFonts w:hint="eastAsia" w:ascii="宋体" w:hAnsi="宋体" w:eastAsia="宋体" w:cs="宋体"/>
          <w:sz w:val="24"/>
          <w:szCs w:val="24"/>
          <w:u w:val="single"/>
        </w:rPr>
        <w:t>　　　　　　　</w:t>
      </w:r>
      <w:r>
        <w:rPr>
          <w:rFonts w:hint="eastAsia" w:ascii="宋体" w:hAnsi="宋体" w:eastAsia="宋体" w:cs="宋体"/>
          <w:sz w:val="24"/>
          <w:szCs w:val="24"/>
        </w:rPr>
        <w:t>）授权（被授权人姓名.职务</w:t>
      </w:r>
      <w:r>
        <w:rPr>
          <w:rFonts w:hint="eastAsia" w:ascii="宋体" w:hAnsi="宋体" w:eastAsia="宋体" w:cs="宋体"/>
          <w:sz w:val="24"/>
          <w:szCs w:val="24"/>
          <w:u w:val="single"/>
        </w:rPr>
        <w:t>　　　　　　　　</w:t>
      </w:r>
      <w:r>
        <w:rPr>
          <w:rFonts w:hint="eastAsia" w:ascii="宋体" w:hAnsi="宋体" w:eastAsia="宋体" w:cs="宋体"/>
          <w:sz w:val="24"/>
          <w:szCs w:val="24"/>
        </w:rPr>
        <w:t>）为我方“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”项目比选活动的合法代表，以我方名义全权处理该项目有关签订合同以及执行合同等一切事宜。</w:t>
      </w:r>
    </w:p>
    <w:p>
      <w:pPr>
        <w:spacing w:line="360" w:lineRule="auto"/>
        <w:ind w:firstLine="630"/>
        <w:rPr>
          <w:rFonts w:ascii="宋体" w:hAnsi="宋体" w:eastAsia="宋体" w:cs="宋体"/>
          <w:sz w:val="24"/>
          <w:szCs w:val="24"/>
        </w:rPr>
      </w:pPr>
      <w:r>
        <w:rPr>
          <w:rFonts w:hint="eastAsia" w:ascii="宋体" w:hAnsi="宋体" w:eastAsia="宋体" w:cs="宋体"/>
          <w:sz w:val="24"/>
          <w:szCs w:val="24"/>
        </w:rPr>
        <w:t>特此声明。</w:t>
      </w:r>
    </w:p>
    <w:p>
      <w:pPr>
        <w:spacing w:line="360" w:lineRule="auto"/>
        <w:ind w:firstLine="600" w:firstLineChars="250"/>
        <w:rPr>
          <w:rFonts w:ascii="宋体" w:hAnsi="宋体" w:eastAsia="宋体" w:cs="宋体"/>
          <w:color w:val="000000"/>
          <w:sz w:val="24"/>
          <w:szCs w:val="24"/>
        </w:rPr>
      </w:pPr>
    </w:p>
    <w:p>
      <w:pPr>
        <w:spacing w:line="360" w:lineRule="auto"/>
        <w:ind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比选申请人名称：（盖章）</w:t>
      </w:r>
    </w:p>
    <w:p>
      <w:pPr>
        <w:spacing w:line="360" w:lineRule="auto"/>
        <w:ind w:firstLine="588" w:firstLineChars="245"/>
        <w:rPr>
          <w:rFonts w:ascii="宋体" w:hAnsi="宋体" w:eastAsia="宋体" w:cs="宋体"/>
          <w:sz w:val="24"/>
          <w:szCs w:val="24"/>
        </w:rPr>
      </w:pPr>
      <w:r>
        <w:rPr>
          <w:rFonts w:hint="eastAsia" w:ascii="宋体" w:hAnsi="宋体" w:eastAsia="宋体" w:cs="宋体"/>
          <w:sz w:val="24"/>
          <w:szCs w:val="24"/>
        </w:rPr>
        <w:t>法定代表人（签字或盖章）：</w:t>
      </w:r>
    </w:p>
    <w:p>
      <w:pPr>
        <w:spacing w:line="360" w:lineRule="auto"/>
        <w:ind w:firstLine="588" w:firstLineChars="245"/>
        <w:rPr>
          <w:rFonts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588" w:firstLineChars="245"/>
        <w:rPr>
          <w:rFonts w:ascii="宋体" w:hAnsi="宋体" w:eastAsia="宋体" w:cs="宋体"/>
          <w:sz w:val="24"/>
          <w:szCs w:val="24"/>
        </w:rPr>
      </w:pPr>
      <w:r>
        <w:rPr>
          <w:rFonts w:hint="eastAsia" w:ascii="宋体" w:hAnsi="宋体" w:eastAsia="宋体" w:cs="宋体"/>
          <w:sz w:val="24"/>
          <w:szCs w:val="24"/>
        </w:rPr>
        <w:t>日　　期：</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sectPr>
          <w:pgSz w:w="12242" w:h="15842"/>
          <w:pgMar w:top="1440" w:right="935" w:bottom="1440" w:left="1797" w:header="720" w:footer="720" w:gutter="0"/>
          <w:cols w:space="425" w:num="1"/>
          <w:docGrid w:linePitch="312" w:charSpace="0"/>
        </w:sectPr>
      </w:pPr>
    </w:p>
    <w:p>
      <w:pPr>
        <w:spacing w:line="360" w:lineRule="atLeast"/>
        <w:jc w:val="center"/>
        <w:outlineLvl w:val="2"/>
        <w:rPr>
          <w:rFonts w:ascii="仿宋" w:hAnsi="仿宋" w:eastAsia="仿宋"/>
          <w:b/>
          <w:sz w:val="32"/>
          <w:szCs w:val="32"/>
        </w:rPr>
      </w:pPr>
      <w:r>
        <w:rPr>
          <w:rFonts w:hint="eastAsia" w:ascii="仿宋" w:hAnsi="仿宋" w:eastAsia="仿宋"/>
          <w:b/>
          <w:sz w:val="32"/>
          <w:szCs w:val="32"/>
        </w:rPr>
        <w:t>承诺函</w:t>
      </w:r>
    </w:p>
    <w:p>
      <w:pPr>
        <w:spacing w:line="360" w:lineRule="atLeast"/>
        <w:jc w:val="center"/>
        <w:rPr>
          <w:rFonts w:ascii="仿宋" w:hAnsi="仿宋" w:eastAsia="仿宋"/>
          <w:b/>
          <w:sz w:val="24"/>
        </w:rPr>
      </w:pP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攀枝花学院附属医院</w:t>
      </w:r>
      <w:r>
        <w:rPr>
          <w:rFonts w:hint="eastAsia" w:asciiTheme="minorEastAsia" w:hAnsiTheme="minorEastAsia" w:eastAsiaTheme="minorEastAsia"/>
          <w:sz w:val="24"/>
        </w:rPr>
        <w:t>：</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我单位作为本次比选项目的供应商，根据比选文件要求，现郑重承诺如下：</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（一）具有独立承担民事责任的能力；</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（二）具有良好的商业信誉和健全的财务会计制度；</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（三）具有履行合同所必需的设备和专业技术能力；</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（四）有依法缴纳税收和社会保障资金的良好记录；</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（五）参加本次比选活动前三年内，在经营活动中没有重大违法记录；</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（六）比选申请人应满足法律、行政法规规定的其他强制性条件。</w:t>
      </w:r>
    </w:p>
    <w:p>
      <w:pPr>
        <w:spacing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本单位对上述承诺的内容事项真实性负责。如经查实上述承诺的内容事项存在虚假，我单位愿意接受以提供虚假材料谋取成交追究法律责任。</w:t>
      </w:r>
    </w:p>
    <w:p>
      <w:pPr>
        <w:spacing w:line="360" w:lineRule="atLeast"/>
        <w:ind w:firstLine="470" w:firstLineChars="196"/>
        <w:rPr>
          <w:rFonts w:asciiTheme="minorEastAsia" w:hAnsiTheme="minorEastAsia" w:eastAsiaTheme="minorEastAsia"/>
          <w:sz w:val="24"/>
        </w:rPr>
      </w:pPr>
    </w:p>
    <w:p>
      <w:pPr>
        <w:spacing w:line="360" w:lineRule="atLeast"/>
        <w:ind w:firstLine="470" w:firstLineChars="196"/>
        <w:rPr>
          <w:rFonts w:asciiTheme="minorEastAsia" w:hAnsiTheme="minorEastAsia" w:eastAsiaTheme="minorEastAsia"/>
          <w:sz w:val="24"/>
        </w:rPr>
      </w:pPr>
      <w:r>
        <w:rPr>
          <w:rFonts w:hint="eastAsia" w:asciiTheme="minorEastAsia" w:hAnsiTheme="minorEastAsia" w:eastAsiaTheme="minorEastAsia"/>
          <w:sz w:val="24"/>
        </w:rPr>
        <w:t>供应商名称：XXXX（单位公章）</w:t>
      </w:r>
    </w:p>
    <w:p>
      <w:pPr>
        <w:spacing w:line="360" w:lineRule="atLeast"/>
        <w:ind w:firstLine="470" w:firstLineChars="196"/>
        <w:rPr>
          <w:rFonts w:asciiTheme="minorEastAsia" w:hAnsiTheme="minorEastAsia" w:eastAsiaTheme="minorEastAsia"/>
          <w:sz w:val="24"/>
        </w:rPr>
      </w:pPr>
      <w:r>
        <w:rPr>
          <w:rFonts w:hint="eastAsia" w:asciiTheme="minorEastAsia" w:hAnsiTheme="minorEastAsia" w:eastAsiaTheme="minorEastAsia"/>
          <w:sz w:val="24"/>
        </w:rPr>
        <w:t>法定代表人/单位负责人或授权代表（签字或加盖个人印章）：XXXX</w:t>
      </w:r>
    </w:p>
    <w:p>
      <w:pPr>
        <w:spacing w:line="360" w:lineRule="atLeast"/>
        <w:ind w:firstLine="470" w:firstLineChars="196"/>
        <w:rPr>
          <w:rFonts w:asciiTheme="minorEastAsia" w:hAnsiTheme="minorEastAsia" w:eastAsiaTheme="minorEastAsia"/>
          <w:sz w:val="24"/>
        </w:rPr>
      </w:pPr>
      <w:r>
        <w:rPr>
          <w:rFonts w:hint="eastAsia" w:asciiTheme="minorEastAsia" w:hAnsiTheme="minorEastAsia" w:eastAsiaTheme="minorEastAsia"/>
          <w:sz w:val="24"/>
        </w:rPr>
        <w:t>日    期：XXXX</w:t>
      </w:r>
    </w:p>
    <w:p>
      <w:pPr>
        <w:spacing w:line="360" w:lineRule="auto"/>
        <w:jc w:val="center"/>
        <w:rPr>
          <w:rFonts w:ascii="宋体" w:hAnsi="宋体" w:eastAsia="宋体" w:cs="宋体"/>
          <w:sz w:val="24"/>
          <w:szCs w:val="24"/>
        </w:rPr>
        <w:sectPr>
          <w:footerReference r:id="rId5" w:type="default"/>
          <w:pgSz w:w="12242" w:h="15842"/>
          <w:pgMar w:top="1440" w:right="935" w:bottom="1440" w:left="1797" w:header="720" w:footer="720" w:gutter="0"/>
          <w:cols w:space="425" w:num="1"/>
          <w:docGrid w:linePitch="312" w:charSpace="0"/>
        </w:sect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其他应当提供的资格证明材料：</w:t>
      </w:r>
    </w:p>
    <w:p>
      <w:pPr>
        <w:spacing w:line="360" w:lineRule="auto"/>
        <w:jc w:val="center"/>
        <w:rPr>
          <w:rFonts w:ascii="宋体" w:hAnsi="宋体" w:eastAsia="宋体" w:cs="宋体"/>
          <w:sz w:val="24"/>
          <w:szCs w:val="24"/>
        </w:rPr>
      </w:pPr>
      <w:r>
        <w:rPr>
          <w:rFonts w:hint="eastAsia" w:ascii="宋体" w:hAnsi="宋体" w:eastAsia="宋体" w:cs="宋体"/>
          <w:sz w:val="24"/>
          <w:szCs w:val="24"/>
        </w:rPr>
        <w:t>格式自拟</w:t>
      </w:r>
    </w:p>
    <w:p>
      <w:pPr>
        <w:pStyle w:val="5"/>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sz w:val="24"/>
          <w:szCs w:val="24"/>
        </w:rPr>
      </w:pPr>
      <w:r>
        <w:rPr>
          <w:rFonts w:hint="eastAsia" w:ascii="宋体" w:hAnsi="宋体" w:eastAsia="宋体" w:cs="宋体"/>
          <w:b/>
          <w:sz w:val="24"/>
          <w:szCs w:val="24"/>
        </w:rPr>
        <w:t>项目实施技术要求应答表</w:t>
      </w:r>
    </w:p>
    <w:tbl>
      <w:tblPr>
        <w:tblStyle w:val="15"/>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7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97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比选文件要求</w:t>
            </w:r>
          </w:p>
        </w:tc>
        <w:tc>
          <w:tcPr>
            <w:tcW w:w="31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比选申请文件响应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c>
          <w:tcPr>
            <w:tcW w:w="3150"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bookmarkStart w:id="10" w:name="_GoBack"/>
            <w:bookmarkEnd w:id="10"/>
          </w:p>
        </w:tc>
        <w:tc>
          <w:tcPr>
            <w:tcW w:w="3150"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c>
          <w:tcPr>
            <w:tcW w:w="3150"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c>
          <w:tcPr>
            <w:tcW w:w="3150" w:type="dxa"/>
          </w:tcPr>
          <w:p>
            <w:pPr>
              <w:jc w:val="center"/>
              <w:rPr>
                <w:rFonts w:asciiTheme="minorEastAsia" w:hAnsiTheme="minorEastAsia" w:eastAsiaTheme="minorEastAsia"/>
                <w:sz w:val="24"/>
              </w:rPr>
            </w:pPr>
          </w:p>
        </w:tc>
      </w:tr>
    </w:tbl>
    <w:p>
      <w:pPr>
        <w:pStyle w:val="5"/>
        <w:sectPr>
          <w:footerReference r:id="rId9" w:type="first"/>
          <w:headerReference r:id="rId6" w:type="default"/>
          <w:footerReference r:id="rId7" w:type="default"/>
          <w:footerReference r:id="rId8" w:type="even"/>
          <w:pgSz w:w="11907" w:h="16840"/>
          <w:pgMar w:top="1418" w:right="1361" w:bottom="1304" w:left="1361" w:header="851" w:footer="992" w:gutter="0"/>
          <w:cols w:space="425" w:num="1"/>
          <w:titlePg/>
          <w:docGrid w:type="linesAndChars" w:linePitch="312" w:charSpace="0"/>
        </w:sectPr>
      </w:pPr>
    </w:p>
    <w:p>
      <w:pPr>
        <w:jc w:val="center"/>
        <w:rPr>
          <w:rFonts w:ascii="宋体" w:hAnsi="宋体" w:eastAsia="宋体" w:cs="宋体"/>
          <w:b/>
          <w:sz w:val="24"/>
          <w:szCs w:val="24"/>
        </w:rPr>
      </w:pPr>
      <w:r>
        <w:rPr>
          <w:rFonts w:hint="eastAsia" w:ascii="宋体" w:hAnsi="宋体" w:eastAsia="宋体" w:cs="宋体"/>
          <w:b/>
          <w:sz w:val="24"/>
          <w:szCs w:val="24"/>
        </w:rPr>
        <w:t>报价函</w:t>
      </w:r>
    </w:p>
    <w:p>
      <w:pPr>
        <w:jc w:val="center"/>
        <w:rPr>
          <w:rFonts w:ascii="Times New Roman" w:hAnsi="Times New Roman" w:eastAsia="宋体"/>
          <w:kern w:val="2"/>
          <w:sz w:val="21"/>
          <w:szCs w:val="20"/>
        </w:rPr>
      </w:pPr>
      <w:r>
        <w:rPr>
          <w:rFonts w:hint="eastAsia" w:ascii="Times New Roman" w:hAnsi="Times New Roman" w:eastAsia="宋体"/>
          <w:kern w:val="2"/>
          <w:sz w:val="21"/>
          <w:szCs w:val="20"/>
        </w:rPr>
        <w:t>（自行报价，格式自拟）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9</w:t>
                          </w:r>
                          <w:r>
                            <w:rPr>
                              <w:rStyle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9</w:t>
                    </w:r>
                    <w:r>
                      <w:rPr>
                        <w:rStyle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10134"/>
                          </w:sdtPr>
                          <w:sdtContent>
                            <w:p>
                              <w:pPr>
                                <w:pStyle w:val="9"/>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410134"/>
                    </w:sdtPr>
                    <w:sdtContent>
                      <w:p>
                        <w:pPr>
                          <w:pStyle w:val="9"/>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txbxContent>
              </v:textbox>
            </v:shape>
          </w:pict>
        </mc:Fallback>
      </mc:AlternateContent>
    </w:r>
  </w:p>
  <w:p>
    <w:pPr>
      <w:pStyle w:val="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mI4MTM3NmFjNzM0Y2ZjMWRiMDE3NTc5NGQ3NTQifQ=="/>
  </w:docVars>
  <w:rsids>
    <w:rsidRoot w:val="005B5DDF"/>
    <w:rsid w:val="000064EE"/>
    <w:rsid w:val="00017CF5"/>
    <w:rsid w:val="00021DEF"/>
    <w:rsid w:val="000241A4"/>
    <w:rsid w:val="00035EC2"/>
    <w:rsid w:val="000462BB"/>
    <w:rsid w:val="000463B4"/>
    <w:rsid w:val="000473FD"/>
    <w:rsid w:val="00055026"/>
    <w:rsid w:val="000609A5"/>
    <w:rsid w:val="00064E15"/>
    <w:rsid w:val="00066EBC"/>
    <w:rsid w:val="00074FFC"/>
    <w:rsid w:val="000917F7"/>
    <w:rsid w:val="00095536"/>
    <w:rsid w:val="000A3294"/>
    <w:rsid w:val="000A67B1"/>
    <w:rsid w:val="000B6763"/>
    <w:rsid w:val="000B7B22"/>
    <w:rsid w:val="000C682E"/>
    <w:rsid w:val="000D6A42"/>
    <w:rsid w:val="000E26CD"/>
    <w:rsid w:val="000E62F6"/>
    <w:rsid w:val="000E6CD2"/>
    <w:rsid w:val="000F5BC7"/>
    <w:rsid w:val="00102BAD"/>
    <w:rsid w:val="001054E7"/>
    <w:rsid w:val="00106AB6"/>
    <w:rsid w:val="00110B16"/>
    <w:rsid w:val="00116F47"/>
    <w:rsid w:val="00126D4C"/>
    <w:rsid w:val="0013444B"/>
    <w:rsid w:val="00137FEA"/>
    <w:rsid w:val="001410DF"/>
    <w:rsid w:val="00147101"/>
    <w:rsid w:val="001622CF"/>
    <w:rsid w:val="001741C9"/>
    <w:rsid w:val="00176A1A"/>
    <w:rsid w:val="00191394"/>
    <w:rsid w:val="0019443E"/>
    <w:rsid w:val="001D0530"/>
    <w:rsid w:val="001D22D8"/>
    <w:rsid w:val="001E0E6F"/>
    <w:rsid w:val="001F4D4A"/>
    <w:rsid w:val="002201A1"/>
    <w:rsid w:val="002201BF"/>
    <w:rsid w:val="0022049F"/>
    <w:rsid w:val="00223135"/>
    <w:rsid w:val="00223DAD"/>
    <w:rsid w:val="0022474B"/>
    <w:rsid w:val="00237545"/>
    <w:rsid w:val="0024051D"/>
    <w:rsid w:val="0024169D"/>
    <w:rsid w:val="00244C13"/>
    <w:rsid w:val="00245009"/>
    <w:rsid w:val="00267D52"/>
    <w:rsid w:val="002831DA"/>
    <w:rsid w:val="002859E9"/>
    <w:rsid w:val="002D40A1"/>
    <w:rsid w:val="002F75A4"/>
    <w:rsid w:val="00303BD7"/>
    <w:rsid w:val="00325FC2"/>
    <w:rsid w:val="003269A7"/>
    <w:rsid w:val="0032730A"/>
    <w:rsid w:val="003306CA"/>
    <w:rsid w:val="00330C23"/>
    <w:rsid w:val="003348FA"/>
    <w:rsid w:val="00345D2C"/>
    <w:rsid w:val="00367F40"/>
    <w:rsid w:val="00376F68"/>
    <w:rsid w:val="00381EEA"/>
    <w:rsid w:val="00385960"/>
    <w:rsid w:val="0038734C"/>
    <w:rsid w:val="003A4CB6"/>
    <w:rsid w:val="003A5A8F"/>
    <w:rsid w:val="003B736E"/>
    <w:rsid w:val="003D17E6"/>
    <w:rsid w:val="003D2E8E"/>
    <w:rsid w:val="003D3090"/>
    <w:rsid w:val="003D4B6E"/>
    <w:rsid w:val="003F0C09"/>
    <w:rsid w:val="00400817"/>
    <w:rsid w:val="004030F0"/>
    <w:rsid w:val="00406B21"/>
    <w:rsid w:val="00412D41"/>
    <w:rsid w:val="004143A3"/>
    <w:rsid w:val="0042036D"/>
    <w:rsid w:val="00423A47"/>
    <w:rsid w:val="004359CF"/>
    <w:rsid w:val="004369BF"/>
    <w:rsid w:val="00451F00"/>
    <w:rsid w:val="004528C8"/>
    <w:rsid w:val="004609B8"/>
    <w:rsid w:val="00462EC2"/>
    <w:rsid w:val="004679B3"/>
    <w:rsid w:val="00471A3A"/>
    <w:rsid w:val="00473964"/>
    <w:rsid w:val="00484700"/>
    <w:rsid w:val="00491B5F"/>
    <w:rsid w:val="00493D6D"/>
    <w:rsid w:val="00496999"/>
    <w:rsid w:val="004A4259"/>
    <w:rsid w:val="004C1742"/>
    <w:rsid w:val="004D1E3D"/>
    <w:rsid w:val="004E02ED"/>
    <w:rsid w:val="004E19E5"/>
    <w:rsid w:val="004E5333"/>
    <w:rsid w:val="004E66F9"/>
    <w:rsid w:val="004F7B6B"/>
    <w:rsid w:val="0050060D"/>
    <w:rsid w:val="005036CD"/>
    <w:rsid w:val="005068AC"/>
    <w:rsid w:val="005070E6"/>
    <w:rsid w:val="0051132D"/>
    <w:rsid w:val="00511658"/>
    <w:rsid w:val="00520B1B"/>
    <w:rsid w:val="005247C6"/>
    <w:rsid w:val="00535B7E"/>
    <w:rsid w:val="00540007"/>
    <w:rsid w:val="0054076E"/>
    <w:rsid w:val="00540F9D"/>
    <w:rsid w:val="00543199"/>
    <w:rsid w:val="0055605C"/>
    <w:rsid w:val="00560FA3"/>
    <w:rsid w:val="00566DB6"/>
    <w:rsid w:val="00576FE7"/>
    <w:rsid w:val="00584D06"/>
    <w:rsid w:val="005906C9"/>
    <w:rsid w:val="00592E54"/>
    <w:rsid w:val="005A579D"/>
    <w:rsid w:val="005B1D9E"/>
    <w:rsid w:val="005B5DDF"/>
    <w:rsid w:val="005B5EAA"/>
    <w:rsid w:val="005E780C"/>
    <w:rsid w:val="005F4DCD"/>
    <w:rsid w:val="006024C4"/>
    <w:rsid w:val="0061243A"/>
    <w:rsid w:val="0061443C"/>
    <w:rsid w:val="006171B3"/>
    <w:rsid w:val="00627F72"/>
    <w:rsid w:val="0063542F"/>
    <w:rsid w:val="006370A9"/>
    <w:rsid w:val="0065726E"/>
    <w:rsid w:val="006641E2"/>
    <w:rsid w:val="00672869"/>
    <w:rsid w:val="0068119A"/>
    <w:rsid w:val="00697148"/>
    <w:rsid w:val="006C5DE4"/>
    <w:rsid w:val="006E28D7"/>
    <w:rsid w:val="006E30CA"/>
    <w:rsid w:val="006F0EFA"/>
    <w:rsid w:val="006F6C07"/>
    <w:rsid w:val="007052B4"/>
    <w:rsid w:val="007059E4"/>
    <w:rsid w:val="00706681"/>
    <w:rsid w:val="00712E4C"/>
    <w:rsid w:val="00717B9F"/>
    <w:rsid w:val="00720ACA"/>
    <w:rsid w:val="00721805"/>
    <w:rsid w:val="00724489"/>
    <w:rsid w:val="007248A0"/>
    <w:rsid w:val="00726E50"/>
    <w:rsid w:val="00727E40"/>
    <w:rsid w:val="00730BDD"/>
    <w:rsid w:val="00731641"/>
    <w:rsid w:val="00736872"/>
    <w:rsid w:val="00761EFD"/>
    <w:rsid w:val="00764FC2"/>
    <w:rsid w:val="00771279"/>
    <w:rsid w:val="00776B95"/>
    <w:rsid w:val="00785B4A"/>
    <w:rsid w:val="0079053E"/>
    <w:rsid w:val="007B01B0"/>
    <w:rsid w:val="007B2BD9"/>
    <w:rsid w:val="007B5095"/>
    <w:rsid w:val="007C168D"/>
    <w:rsid w:val="007C1F49"/>
    <w:rsid w:val="007E643A"/>
    <w:rsid w:val="007F465B"/>
    <w:rsid w:val="007F54DA"/>
    <w:rsid w:val="007F622D"/>
    <w:rsid w:val="00801742"/>
    <w:rsid w:val="008128DC"/>
    <w:rsid w:val="008262CF"/>
    <w:rsid w:val="00840254"/>
    <w:rsid w:val="0084288D"/>
    <w:rsid w:val="00844FDF"/>
    <w:rsid w:val="008470F9"/>
    <w:rsid w:val="00854956"/>
    <w:rsid w:val="00854EEA"/>
    <w:rsid w:val="00864420"/>
    <w:rsid w:val="0087002A"/>
    <w:rsid w:val="00871DDC"/>
    <w:rsid w:val="00880AD3"/>
    <w:rsid w:val="0088133D"/>
    <w:rsid w:val="0089186A"/>
    <w:rsid w:val="00897F80"/>
    <w:rsid w:val="008A42D7"/>
    <w:rsid w:val="008B1334"/>
    <w:rsid w:val="008B2C18"/>
    <w:rsid w:val="008B388D"/>
    <w:rsid w:val="008C1C43"/>
    <w:rsid w:val="008C5DE1"/>
    <w:rsid w:val="008C6627"/>
    <w:rsid w:val="008D0A60"/>
    <w:rsid w:val="008D0EC3"/>
    <w:rsid w:val="008D1C90"/>
    <w:rsid w:val="008D36FF"/>
    <w:rsid w:val="008D72F5"/>
    <w:rsid w:val="008E13E9"/>
    <w:rsid w:val="008E3C24"/>
    <w:rsid w:val="008F4FDB"/>
    <w:rsid w:val="008F7E6F"/>
    <w:rsid w:val="00900AD3"/>
    <w:rsid w:val="0090561B"/>
    <w:rsid w:val="009103A5"/>
    <w:rsid w:val="00934582"/>
    <w:rsid w:val="00944DB3"/>
    <w:rsid w:val="00944EA2"/>
    <w:rsid w:val="00956484"/>
    <w:rsid w:val="00985F04"/>
    <w:rsid w:val="009B3184"/>
    <w:rsid w:val="009B543C"/>
    <w:rsid w:val="009D06A6"/>
    <w:rsid w:val="009D074C"/>
    <w:rsid w:val="009D32E8"/>
    <w:rsid w:val="009D3D14"/>
    <w:rsid w:val="009D427E"/>
    <w:rsid w:val="009F590A"/>
    <w:rsid w:val="009F6E82"/>
    <w:rsid w:val="00A00400"/>
    <w:rsid w:val="00A06AE7"/>
    <w:rsid w:val="00A06DE1"/>
    <w:rsid w:val="00A12264"/>
    <w:rsid w:val="00A12F78"/>
    <w:rsid w:val="00A13521"/>
    <w:rsid w:val="00A1392B"/>
    <w:rsid w:val="00A143B8"/>
    <w:rsid w:val="00A14757"/>
    <w:rsid w:val="00A17EBD"/>
    <w:rsid w:val="00A25884"/>
    <w:rsid w:val="00A26507"/>
    <w:rsid w:val="00A31CED"/>
    <w:rsid w:val="00A423CB"/>
    <w:rsid w:val="00A50F3D"/>
    <w:rsid w:val="00A51D66"/>
    <w:rsid w:val="00A66874"/>
    <w:rsid w:val="00A70A2A"/>
    <w:rsid w:val="00A721EC"/>
    <w:rsid w:val="00A72A11"/>
    <w:rsid w:val="00A730A6"/>
    <w:rsid w:val="00A73F69"/>
    <w:rsid w:val="00A757F3"/>
    <w:rsid w:val="00A93D2A"/>
    <w:rsid w:val="00A93D76"/>
    <w:rsid w:val="00AC3594"/>
    <w:rsid w:val="00AD2946"/>
    <w:rsid w:val="00AD55D5"/>
    <w:rsid w:val="00AD7AF9"/>
    <w:rsid w:val="00AE0222"/>
    <w:rsid w:val="00AE73D6"/>
    <w:rsid w:val="00AE73F0"/>
    <w:rsid w:val="00AF179D"/>
    <w:rsid w:val="00B064FA"/>
    <w:rsid w:val="00B10CF2"/>
    <w:rsid w:val="00B15B04"/>
    <w:rsid w:val="00B210F5"/>
    <w:rsid w:val="00B3631C"/>
    <w:rsid w:val="00B4792C"/>
    <w:rsid w:val="00B50381"/>
    <w:rsid w:val="00B5733E"/>
    <w:rsid w:val="00B63F6E"/>
    <w:rsid w:val="00B65BC0"/>
    <w:rsid w:val="00B67C38"/>
    <w:rsid w:val="00B83FD7"/>
    <w:rsid w:val="00B859ED"/>
    <w:rsid w:val="00BA535E"/>
    <w:rsid w:val="00BB590B"/>
    <w:rsid w:val="00BC327D"/>
    <w:rsid w:val="00BE0EFD"/>
    <w:rsid w:val="00BE522C"/>
    <w:rsid w:val="00BF1768"/>
    <w:rsid w:val="00C044DF"/>
    <w:rsid w:val="00C051A6"/>
    <w:rsid w:val="00C0544C"/>
    <w:rsid w:val="00C06280"/>
    <w:rsid w:val="00C127A9"/>
    <w:rsid w:val="00C13996"/>
    <w:rsid w:val="00C217FB"/>
    <w:rsid w:val="00C221BF"/>
    <w:rsid w:val="00C36607"/>
    <w:rsid w:val="00C376E2"/>
    <w:rsid w:val="00C45BD9"/>
    <w:rsid w:val="00C50980"/>
    <w:rsid w:val="00C62413"/>
    <w:rsid w:val="00C63E07"/>
    <w:rsid w:val="00C7108F"/>
    <w:rsid w:val="00C9282E"/>
    <w:rsid w:val="00C93EFB"/>
    <w:rsid w:val="00C955C4"/>
    <w:rsid w:val="00CA002D"/>
    <w:rsid w:val="00CB3DAE"/>
    <w:rsid w:val="00CE66A6"/>
    <w:rsid w:val="00D052ED"/>
    <w:rsid w:val="00D1078B"/>
    <w:rsid w:val="00D16109"/>
    <w:rsid w:val="00D4077C"/>
    <w:rsid w:val="00D4105F"/>
    <w:rsid w:val="00D412F4"/>
    <w:rsid w:val="00D72D99"/>
    <w:rsid w:val="00D72FAD"/>
    <w:rsid w:val="00D74B95"/>
    <w:rsid w:val="00D7529B"/>
    <w:rsid w:val="00D95A92"/>
    <w:rsid w:val="00D962D5"/>
    <w:rsid w:val="00DA297B"/>
    <w:rsid w:val="00DB0718"/>
    <w:rsid w:val="00DC1D99"/>
    <w:rsid w:val="00DC35A1"/>
    <w:rsid w:val="00DD17D7"/>
    <w:rsid w:val="00DD3F80"/>
    <w:rsid w:val="00DD596C"/>
    <w:rsid w:val="00DE63D3"/>
    <w:rsid w:val="00DE7E1F"/>
    <w:rsid w:val="00DF0002"/>
    <w:rsid w:val="00DF4C36"/>
    <w:rsid w:val="00E005E5"/>
    <w:rsid w:val="00E0403F"/>
    <w:rsid w:val="00E24B40"/>
    <w:rsid w:val="00E318CA"/>
    <w:rsid w:val="00E360C7"/>
    <w:rsid w:val="00E40A80"/>
    <w:rsid w:val="00E40CA5"/>
    <w:rsid w:val="00E43436"/>
    <w:rsid w:val="00E469E1"/>
    <w:rsid w:val="00E5435A"/>
    <w:rsid w:val="00E57F67"/>
    <w:rsid w:val="00E624BF"/>
    <w:rsid w:val="00E95E69"/>
    <w:rsid w:val="00EA5646"/>
    <w:rsid w:val="00EA7549"/>
    <w:rsid w:val="00EB0A40"/>
    <w:rsid w:val="00EC33FB"/>
    <w:rsid w:val="00ED0976"/>
    <w:rsid w:val="00EE2461"/>
    <w:rsid w:val="00EE6EB9"/>
    <w:rsid w:val="00EF13E4"/>
    <w:rsid w:val="00EF6DFC"/>
    <w:rsid w:val="00F033C3"/>
    <w:rsid w:val="00F13530"/>
    <w:rsid w:val="00F379A7"/>
    <w:rsid w:val="00F733EC"/>
    <w:rsid w:val="00F84648"/>
    <w:rsid w:val="00FA7749"/>
    <w:rsid w:val="00FC0306"/>
    <w:rsid w:val="00FC16F5"/>
    <w:rsid w:val="00FC7676"/>
    <w:rsid w:val="00FD1857"/>
    <w:rsid w:val="00FE31CB"/>
    <w:rsid w:val="0C142961"/>
    <w:rsid w:val="0DC3019B"/>
    <w:rsid w:val="10EC5C5A"/>
    <w:rsid w:val="14C50C9C"/>
    <w:rsid w:val="15ED67C4"/>
    <w:rsid w:val="17D73773"/>
    <w:rsid w:val="19540841"/>
    <w:rsid w:val="1D4E43F1"/>
    <w:rsid w:val="20C65AA4"/>
    <w:rsid w:val="2180248B"/>
    <w:rsid w:val="238C5C0A"/>
    <w:rsid w:val="23C83794"/>
    <w:rsid w:val="25A47BA0"/>
    <w:rsid w:val="2C7C5C8D"/>
    <w:rsid w:val="2F866E22"/>
    <w:rsid w:val="300B5576"/>
    <w:rsid w:val="309833AB"/>
    <w:rsid w:val="3581615C"/>
    <w:rsid w:val="373B6744"/>
    <w:rsid w:val="38E52C44"/>
    <w:rsid w:val="3BFC46F4"/>
    <w:rsid w:val="3F4A1C1A"/>
    <w:rsid w:val="3F6C543D"/>
    <w:rsid w:val="40737976"/>
    <w:rsid w:val="43DC0739"/>
    <w:rsid w:val="44352FDE"/>
    <w:rsid w:val="46DE10DC"/>
    <w:rsid w:val="48733AF6"/>
    <w:rsid w:val="48BA7982"/>
    <w:rsid w:val="4CD1234F"/>
    <w:rsid w:val="4CDD5E7C"/>
    <w:rsid w:val="4ED159C4"/>
    <w:rsid w:val="4FFA0AF3"/>
    <w:rsid w:val="51AD29DB"/>
    <w:rsid w:val="538C4D94"/>
    <w:rsid w:val="56A2746E"/>
    <w:rsid w:val="56EE1061"/>
    <w:rsid w:val="586539F8"/>
    <w:rsid w:val="5C210288"/>
    <w:rsid w:val="5C492FDC"/>
    <w:rsid w:val="70B5578B"/>
    <w:rsid w:val="719941B8"/>
    <w:rsid w:val="74651E45"/>
    <w:rsid w:val="74B76CA4"/>
    <w:rsid w:val="771753F8"/>
    <w:rsid w:val="786B66D9"/>
    <w:rsid w:val="7925033D"/>
    <w:rsid w:val="7A403C5F"/>
    <w:rsid w:val="7B8A591E"/>
    <w:rsid w:val="7C011A7A"/>
    <w:rsid w:val="7EED3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7"/>
    <w:qFormat/>
    <w:uiPriority w:val="0"/>
    <w:pPr>
      <w:keepNext/>
      <w:keepLines/>
      <w:widowControl w:val="0"/>
      <w:adjustRightInd/>
      <w:snapToGrid/>
      <w:spacing w:before="340" w:after="330" w:line="576" w:lineRule="auto"/>
      <w:jc w:val="both"/>
      <w:outlineLvl w:val="0"/>
    </w:pPr>
    <w:rPr>
      <w:rFonts w:ascii="Calibri" w:hAnsi="Calibri" w:eastAsia="宋体"/>
      <w:b/>
      <w:kern w:val="44"/>
      <w:sz w:val="44"/>
      <w:szCs w:val="2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semiHidden/>
    <w:unhideWhenUsed/>
    <w:qFormat/>
    <w:uiPriority w:val="35"/>
    <w:rPr>
      <w:rFonts w:eastAsia="黑体" w:asciiTheme="majorHAnsi" w:hAnsiTheme="majorHAnsi" w:cstheme="majorBidi"/>
      <w:sz w:val="20"/>
      <w:szCs w:val="20"/>
    </w:rPr>
  </w:style>
  <w:style w:type="paragraph" w:styleId="4">
    <w:name w:val="annotation text"/>
    <w:basedOn w:val="1"/>
    <w:link w:val="28"/>
    <w:autoRedefine/>
    <w:semiHidden/>
    <w:qFormat/>
    <w:uiPriority w:val="0"/>
    <w:pPr>
      <w:widowControl w:val="0"/>
      <w:adjustRightInd/>
      <w:snapToGrid/>
      <w:spacing w:after="0"/>
    </w:pPr>
    <w:rPr>
      <w:rFonts w:ascii="Calibri" w:hAnsi="Calibri" w:eastAsia="宋体"/>
      <w:kern w:val="2"/>
      <w:sz w:val="21"/>
      <w:szCs w:val="24"/>
    </w:rPr>
  </w:style>
  <w:style w:type="paragraph" w:styleId="5">
    <w:name w:val="Body Text"/>
    <w:basedOn w:val="1"/>
    <w:next w:val="1"/>
    <w:link w:val="24"/>
    <w:autoRedefine/>
    <w:qFormat/>
    <w:uiPriority w:val="0"/>
    <w:pPr>
      <w:widowControl w:val="0"/>
      <w:adjustRightInd/>
      <w:snapToGrid/>
      <w:spacing w:after="120"/>
      <w:jc w:val="both"/>
    </w:pPr>
    <w:rPr>
      <w:rFonts w:ascii="Times New Roman" w:hAnsi="Times New Roman" w:eastAsia="宋体"/>
      <w:kern w:val="2"/>
      <w:sz w:val="21"/>
      <w:szCs w:val="20"/>
    </w:rPr>
  </w:style>
  <w:style w:type="paragraph" w:styleId="6">
    <w:name w:val="Body Text Indent"/>
    <w:basedOn w:val="1"/>
    <w:autoRedefine/>
    <w:qFormat/>
    <w:uiPriority w:val="0"/>
    <w:pPr>
      <w:spacing w:after="120"/>
      <w:ind w:left="420" w:leftChars="200"/>
    </w:pPr>
  </w:style>
  <w:style w:type="paragraph" w:styleId="7">
    <w:name w:val="Body Text Indent 2"/>
    <w:basedOn w:val="1"/>
    <w:link w:val="31"/>
    <w:autoRedefine/>
    <w:qFormat/>
    <w:uiPriority w:val="0"/>
    <w:pPr>
      <w:widowControl w:val="0"/>
      <w:adjustRightInd/>
      <w:snapToGrid/>
      <w:spacing w:after="120" w:line="480" w:lineRule="auto"/>
      <w:ind w:left="420" w:leftChars="200"/>
      <w:jc w:val="both"/>
    </w:pPr>
    <w:rPr>
      <w:rFonts w:ascii="Calibri" w:hAnsi="Calibri" w:eastAsia="宋体"/>
      <w:kern w:val="2"/>
      <w:sz w:val="21"/>
      <w:szCs w:val="24"/>
    </w:rPr>
  </w:style>
  <w:style w:type="paragraph" w:styleId="8">
    <w:name w:val="Balloon Text"/>
    <w:basedOn w:val="1"/>
    <w:link w:val="32"/>
    <w:autoRedefine/>
    <w:semiHidden/>
    <w:unhideWhenUsed/>
    <w:qFormat/>
    <w:uiPriority w:val="99"/>
    <w:pPr>
      <w:spacing w:after="0"/>
    </w:pPr>
    <w:rPr>
      <w:sz w:val="18"/>
      <w:szCs w:val="18"/>
    </w:rPr>
  </w:style>
  <w:style w:type="paragraph" w:styleId="9">
    <w:name w:val="footer"/>
    <w:basedOn w:val="1"/>
    <w:link w:val="23"/>
    <w:autoRedefine/>
    <w:qFormat/>
    <w:uiPriority w:val="99"/>
    <w:pPr>
      <w:tabs>
        <w:tab w:val="center" w:pos="4153"/>
        <w:tab w:val="right" w:pos="8306"/>
      </w:tabs>
    </w:pPr>
    <w:rPr>
      <w:sz w:val="18"/>
      <w:szCs w:val="18"/>
    </w:rPr>
  </w:style>
  <w:style w:type="paragraph" w:styleId="10">
    <w:name w:val="header"/>
    <w:basedOn w:val="1"/>
    <w:link w:val="22"/>
    <w:autoRedefine/>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2">
    <w:name w:val="annotation subject"/>
    <w:basedOn w:val="4"/>
    <w:next w:val="4"/>
    <w:link w:val="34"/>
    <w:autoRedefine/>
    <w:semiHidden/>
    <w:unhideWhenUsed/>
    <w:qFormat/>
    <w:uiPriority w:val="99"/>
    <w:pPr>
      <w:widowControl/>
      <w:adjustRightInd w:val="0"/>
      <w:snapToGrid w:val="0"/>
      <w:spacing w:after="200"/>
    </w:pPr>
    <w:rPr>
      <w:rFonts w:ascii="Tahoma" w:hAnsi="Tahoma" w:eastAsia="微软雅黑"/>
      <w:b/>
      <w:bCs/>
      <w:kern w:val="0"/>
      <w:sz w:val="22"/>
      <w:szCs w:val="22"/>
    </w:rPr>
  </w:style>
  <w:style w:type="paragraph" w:styleId="13">
    <w:name w:val="Body Text First Indent"/>
    <w:basedOn w:val="5"/>
    <w:link w:val="30"/>
    <w:autoRedefine/>
    <w:qFormat/>
    <w:uiPriority w:val="0"/>
    <w:pPr>
      <w:ind w:firstLine="420" w:firstLineChars="100"/>
    </w:pPr>
    <w:rPr>
      <w:rFonts w:ascii="Calibri" w:hAnsi="Calibri"/>
      <w:szCs w:val="24"/>
    </w:rPr>
  </w:style>
  <w:style w:type="paragraph" w:styleId="14">
    <w:name w:val="Body Text First Indent 2"/>
    <w:basedOn w:val="6"/>
    <w:autoRedefine/>
    <w:unhideWhenUsed/>
    <w:qFormat/>
    <w:uiPriority w:val="0"/>
    <w:pPr>
      <w:spacing w:after="0"/>
      <w:ind w:left="0" w:leftChars="0" w:firstLine="420" w:firstLineChars="200"/>
    </w:pPr>
    <w:rPr>
      <w:rFonts w:eastAsia="仿宋_GB2312"/>
      <w:sz w:val="28"/>
    </w:rPr>
  </w:style>
  <w:style w:type="character" w:styleId="17">
    <w:name w:val="Strong"/>
    <w:basedOn w:val="16"/>
    <w:autoRedefine/>
    <w:qFormat/>
    <w:uiPriority w:val="0"/>
    <w:rPr>
      <w:b/>
      <w:bCs/>
    </w:rPr>
  </w:style>
  <w:style w:type="character" w:styleId="18">
    <w:name w:val="page number"/>
    <w:basedOn w:val="16"/>
    <w:autoRedefine/>
    <w:qFormat/>
    <w:uiPriority w:val="0"/>
  </w:style>
  <w:style w:type="character" w:styleId="19">
    <w:name w:val="annotation reference"/>
    <w:basedOn w:val="16"/>
    <w:autoRedefine/>
    <w:semiHidden/>
    <w:unhideWhenUsed/>
    <w:qFormat/>
    <w:uiPriority w:val="99"/>
    <w:rPr>
      <w:sz w:val="21"/>
      <w:szCs w:val="21"/>
    </w:rPr>
  </w:style>
  <w:style w:type="paragraph" w:customStyle="1" w:styleId="20">
    <w:name w:val="正文1"/>
    <w:basedOn w:val="21"/>
    <w:autoRedefine/>
    <w:qFormat/>
    <w:uiPriority w:val="0"/>
    <w:rPr>
      <w:rFonts w:ascii="Times New Roman" w:hAnsi="Times New Roman"/>
      <w:kern w:val="0"/>
      <w:sz w:val="20"/>
      <w:szCs w:val="20"/>
    </w:rPr>
  </w:style>
  <w:style w:type="paragraph" w:customStyle="1" w:styleId="21">
    <w:name w:val="正文1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22">
    <w:name w:val="页眉 Char"/>
    <w:basedOn w:val="16"/>
    <w:link w:val="10"/>
    <w:autoRedefine/>
    <w:qFormat/>
    <w:uiPriority w:val="0"/>
    <w:rPr>
      <w:rFonts w:ascii="Tahoma" w:hAnsi="Tahoma" w:eastAsia="微软雅黑" w:cs="Times New Roman"/>
      <w:kern w:val="0"/>
      <w:sz w:val="18"/>
      <w:szCs w:val="18"/>
    </w:rPr>
  </w:style>
  <w:style w:type="character" w:customStyle="1" w:styleId="23">
    <w:name w:val="页脚 Char"/>
    <w:basedOn w:val="16"/>
    <w:link w:val="9"/>
    <w:autoRedefine/>
    <w:qFormat/>
    <w:uiPriority w:val="99"/>
    <w:rPr>
      <w:rFonts w:ascii="Tahoma" w:hAnsi="Tahoma" w:eastAsia="微软雅黑" w:cs="Times New Roman"/>
      <w:kern w:val="0"/>
      <w:sz w:val="18"/>
      <w:szCs w:val="18"/>
    </w:rPr>
  </w:style>
  <w:style w:type="character" w:customStyle="1" w:styleId="24">
    <w:name w:val="正文文本 Char"/>
    <w:basedOn w:val="16"/>
    <w:link w:val="5"/>
    <w:autoRedefine/>
    <w:qFormat/>
    <w:uiPriority w:val="0"/>
    <w:rPr>
      <w:rFonts w:ascii="Times New Roman" w:hAnsi="Times New Roman" w:eastAsia="宋体" w:cs="Times New Roman"/>
      <w:szCs w:val="20"/>
    </w:rPr>
  </w:style>
  <w:style w:type="paragraph" w:customStyle="1" w:styleId="25">
    <w:name w:val="p0"/>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26">
    <w:name w:val="List Paragraph"/>
    <w:basedOn w:val="1"/>
    <w:autoRedefine/>
    <w:qFormat/>
    <w:uiPriority w:val="34"/>
    <w:pPr>
      <w:widowControl w:val="0"/>
      <w:adjustRightInd/>
      <w:snapToGrid/>
      <w:spacing w:after="0"/>
      <w:ind w:firstLine="420" w:firstLineChars="200"/>
      <w:jc w:val="both"/>
    </w:pPr>
    <w:rPr>
      <w:rFonts w:ascii="Times New Roman" w:hAnsi="Times New Roman" w:eastAsia="宋体"/>
      <w:kern w:val="2"/>
      <w:sz w:val="21"/>
      <w:szCs w:val="24"/>
    </w:rPr>
  </w:style>
  <w:style w:type="character" w:customStyle="1" w:styleId="27">
    <w:name w:val="标题 1 Char"/>
    <w:basedOn w:val="16"/>
    <w:link w:val="2"/>
    <w:autoRedefine/>
    <w:qFormat/>
    <w:uiPriority w:val="0"/>
    <w:rPr>
      <w:rFonts w:ascii="Calibri" w:hAnsi="Calibri" w:eastAsia="宋体" w:cs="Times New Roman"/>
      <w:b/>
      <w:kern w:val="44"/>
      <w:sz w:val="44"/>
      <w:szCs w:val="24"/>
    </w:rPr>
  </w:style>
  <w:style w:type="character" w:customStyle="1" w:styleId="28">
    <w:name w:val="批注文字 Char"/>
    <w:basedOn w:val="16"/>
    <w:link w:val="4"/>
    <w:autoRedefine/>
    <w:semiHidden/>
    <w:qFormat/>
    <w:uiPriority w:val="0"/>
    <w:rPr>
      <w:rFonts w:ascii="Calibri" w:hAnsi="Calibri" w:eastAsia="宋体" w:cs="Times New Roman"/>
      <w:szCs w:val="24"/>
    </w:rPr>
  </w:style>
  <w:style w:type="paragraph" w:customStyle="1" w:styleId="29">
    <w:name w:val="正文 New New New New New New New New New New New New New New New New New New New New New New New New New New"/>
    <w:next w:val="3"/>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customStyle="1" w:styleId="30">
    <w:name w:val="正文首行缩进 Char"/>
    <w:basedOn w:val="24"/>
    <w:link w:val="13"/>
    <w:autoRedefine/>
    <w:qFormat/>
    <w:uiPriority w:val="0"/>
    <w:rPr>
      <w:rFonts w:ascii="Calibri" w:hAnsi="Calibri" w:eastAsia="宋体" w:cs="Times New Roman"/>
      <w:szCs w:val="24"/>
    </w:rPr>
  </w:style>
  <w:style w:type="character" w:customStyle="1" w:styleId="31">
    <w:name w:val="正文文本缩进 2 Char"/>
    <w:basedOn w:val="16"/>
    <w:link w:val="7"/>
    <w:autoRedefine/>
    <w:qFormat/>
    <w:uiPriority w:val="0"/>
    <w:rPr>
      <w:rFonts w:ascii="Calibri" w:hAnsi="Calibri" w:eastAsia="宋体" w:cs="Times New Roman"/>
      <w:kern w:val="2"/>
      <w:sz w:val="21"/>
      <w:szCs w:val="24"/>
    </w:rPr>
  </w:style>
  <w:style w:type="character" w:customStyle="1" w:styleId="32">
    <w:name w:val="批注框文本 Char"/>
    <w:basedOn w:val="16"/>
    <w:link w:val="8"/>
    <w:autoRedefine/>
    <w:semiHidden/>
    <w:qFormat/>
    <w:uiPriority w:val="99"/>
    <w:rPr>
      <w:rFonts w:ascii="Tahoma" w:hAnsi="Tahoma" w:eastAsia="微软雅黑" w:cs="Times New Roman"/>
      <w:sz w:val="18"/>
      <w:szCs w:val="18"/>
    </w:rPr>
  </w:style>
  <w:style w:type="character" w:customStyle="1" w:styleId="33">
    <w:name w:val="xdrichtextbox2"/>
    <w:basedOn w:val="16"/>
    <w:autoRedefine/>
    <w:qFormat/>
    <w:uiPriority w:val="0"/>
    <w:rPr>
      <w:color w:val="0000FF"/>
      <w:sz w:val="18"/>
      <w:szCs w:val="18"/>
      <w:u w:val="none"/>
      <w:bdr w:val="single" w:color="DCDCDC" w:sz="8" w:space="0"/>
      <w:shd w:val="clear" w:color="auto" w:fill="FFFFFF"/>
    </w:rPr>
  </w:style>
  <w:style w:type="character" w:customStyle="1" w:styleId="34">
    <w:name w:val="批注主题 Char"/>
    <w:basedOn w:val="28"/>
    <w:link w:val="12"/>
    <w:autoRedefine/>
    <w:semiHidden/>
    <w:qFormat/>
    <w:uiPriority w:val="99"/>
    <w:rPr>
      <w:rFonts w:ascii="Tahoma" w:hAnsi="Tahoma" w:eastAsia="微软雅黑" w:cs="Times New Roman"/>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3D573-342E-4369-AF05-B47A6E04AC0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500</Words>
  <Characters>2855</Characters>
  <Lines>23</Lines>
  <Paragraphs>6</Paragraphs>
  <TotalTime>20</TotalTime>
  <ScaleCrop>false</ScaleCrop>
  <LinksUpToDate>false</LinksUpToDate>
  <CharactersWithSpaces>3349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2023-11-21T06:48:00Z</dcterms:created>
  <dc:creator>AutoBVT</dc:creator>
  <cp:lastModifiedBy>蔚蓝天空</cp:lastModifiedBy>
  <cp:lastPrinted>2023-03-28T03:31:00Z</cp:lastPrinted>
  <dcterms:modified xsi:type="dcterms:W3CDTF">2024-01-04T08:54:59Z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F97E5B3BA0F24C4F8A7A431391A42F7E</vt:lpwstr>
  </property>
</Properties>
</file>